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4BC17" w14:textId="1B9BE112" w:rsidR="00B8709E" w:rsidRDefault="00CD548E" w:rsidP="00BC0ADA">
      <w:pPr>
        <w:jc w:val="center"/>
        <w:rPr>
          <w:b/>
          <w:sz w:val="32"/>
          <w:szCs w:val="32"/>
        </w:rPr>
      </w:pPr>
      <w:r>
        <w:rPr>
          <w:rFonts w:hint="eastAsia"/>
          <w:b/>
          <w:sz w:val="32"/>
          <w:szCs w:val="32"/>
        </w:rPr>
        <w:t>《</w:t>
      </w:r>
      <w:r w:rsidR="00BB741E" w:rsidRPr="00190BC4">
        <w:rPr>
          <w:rFonts w:hint="eastAsia"/>
          <w:b/>
          <w:sz w:val="32"/>
          <w:szCs w:val="32"/>
        </w:rPr>
        <w:t>太阳电池及太阳电池用硅片光致发光缺陷检测仪</w:t>
      </w:r>
      <w:r w:rsidR="003A50EB" w:rsidRPr="00190BC4">
        <w:rPr>
          <w:rFonts w:hint="eastAsia"/>
          <w:b/>
          <w:sz w:val="32"/>
          <w:szCs w:val="32"/>
        </w:rPr>
        <w:t>校准规范</w:t>
      </w:r>
      <w:r>
        <w:rPr>
          <w:rFonts w:hint="eastAsia"/>
          <w:b/>
          <w:sz w:val="32"/>
          <w:szCs w:val="32"/>
        </w:rPr>
        <w:t>》</w:t>
      </w:r>
      <w:r w:rsidR="00A55269">
        <w:rPr>
          <w:rFonts w:hint="eastAsia"/>
          <w:b/>
          <w:sz w:val="32"/>
          <w:szCs w:val="32"/>
        </w:rPr>
        <w:t>（征求意见稿）</w:t>
      </w:r>
      <w:r w:rsidR="00B8709E" w:rsidRPr="00B8709E">
        <w:rPr>
          <w:rFonts w:hint="eastAsia"/>
          <w:b/>
          <w:sz w:val="32"/>
          <w:szCs w:val="32"/>
        </w:rPr>
        <w:t>编制说明</w:t>
      </w:r>
    </w:p>
    <w:p w14:paraId="3970A861" w14:textId="77777777" w:rsidR="00BA05E9" w:rsidRPr="009E36EB" w:rsidRDefault="00BA05E9" w:rsidP="009E36EB">
      <w:pPr>
        <w:spacing w:line="360" w:lineRule="auto"/>
        <w:outlineLvl w:val="0"/>
        <w:rPr>
          <w:rFonts w:eastAsia="黑体"/>
          <w:bCs/>
          <w:sz w:val="24"/>
        </w:rPr>
      </w:pPr>
      <w:r w:rsidRPr="009E36EB">
        <w:rPr>
          <w:rFonts w:eastAsia="黑体" w:hint="eastAsia"/>
          <w:bCs/>
          <w:sz w:val="24"/>
        </w:rPr>
        <w:t xml:space="preserve">1. </w:t>
      </w:r>
      <w:r w:rsidRPr="009E36EB">
        <w:rPr>
          <w:rFonts w:eastAsia="黑体" w:hint="eastAsia"/>
          <w:bCs/>
          <w:sz w:val="24"/>
        </w:rPr>
        <w:t>工作简况</w:t>
      </w:r>
    </w:p>
    <w:p w14:paraId="31F86BFA" w14:textId="77777777" w:rsidR="00BA05E9" w:rsidRPr="009E36EB" w:rsidRDefault="00BA05E9" w:rsidP="009E36EB">
      <w:pPr>
        <w:spacing w:line="360" w:lineRule="auto"/>
        <w:outlineLvl w:val="0"/>
        <w:rPr>
          <w:rFonts w:eastAsia="黑体"/>
          <w:bCs/>
          <w:sz w:val="24"/>
        </w:rPr>
      </w:pPr>
      <w:r w:rsidRPr="009E36EB">
        <w:rPr>
          <w:rFonts w:eastAsia="黑体" w:hint="eastAsia"/>
          <w:bCs/>
          <w:sz w:val="24"/>
        </w:rPr>
        <w:t xml:space="preserve">1.1 </w:t>
      </w:r>
      <w:r w:rsidRPr="009E36EB">
        <w:rPr>
          <w:rFonts w:eastAsia="黑体" w:hint="eastAsia"/>
          <w:bCs/>
          <w:sz w:val="24"/>
        </w:rPr>
        <w:t>任务来源</w:t>
      </w:r>
    </w:p>
    <w:p w14:paraId="22532E63" w14:textId="73DA4AEE" w:rsidR="008536EE" w:rsidRPr="00636596" w:rsidRDefault="00153193" w:rsidP="00153193">
      <w:pPr>
        <w:adjustRightInd w:val="0"/>
        <w:snapToGrid w:val="0"/>
        <w:spacing w:line="360" w:lineRule="auto"/>
        <w:ind w:firstLineChars="200" w:firstLine="480"/>
        <w:rPr>
          <w:kern w:val="0"/>
          <w:sz w:val="24"/>
        </w:rPr>
      </w:pPr>
      <w:r w:rsidRPr="00636596">
        <w:rPr>
          <w:rFonts w:ascii="宋体" w:hAnsi="宋体" w:hint="eastAsia"/>
          <w:sz w:val="24"/>
        </w:rPr>
        <w:t>本规范的制订工作是按</w:t>
      </w:r>
      <w:r w:rsidRPr="009B3DD8">
        <w:rPr>
          <w:rFonts w:ascii="宋体" w:hAnsi="宋体" w:hint="eastAsia"/>
          <w:sz w:val="24"/>
        </w:rPr>
        <w:t>照国家市场监督管理总局20</w:t>
      </w:r>
      <w:r w:rsidR="00B31294" w:rsidRPr="009B3DD8">
        <w:rPr>
          <w:rFonts w:ascii="宋体" w:hAnsi="宋体" w:hint="eastAsia"/>
          <w:sz w:val="24"/>
        </w:rPr>
        <w:t>2</w:t>
      </w:r>
      <w:r w:rsidR="00C14813" w:rsidRPr="009B3DD8">
        <w:rPr>
          <w:rFonts w:ascii="宋体" w:hAnsi="宋体"/>
          <w:sz w:val="24"/>
        </w:rPr>
        <w:t>1</w:t>
      </w:r>
      <w:r w:rsidRPr="009B3DD8">
        <w:rPr>
          <w:rFonts w:ascii="宋体" w:hAnsi="宋体" w:hint="eastAsia"/>
          <w:sz w:val="24"/>
        </w:rPr>
        <w:t>年国家计量技术法规制修订计划开展的。</w:t>
      </w:r>
      <w:r w:rsidR="00B31294">
        <w:rPr>
          <w:rFonts w:ascii="宋体" w:hAnsi="宋体" w:hint="eastAsia"/>
          <w:sz w:val="24"/>
        </w:rPr>
        <w:t>归口单位为：全国光伏专用计量测式技术委员会。</w:t>
      </w:r>
      <w:r w:rsidRPr="00636596">
        <w:rPr>
          <w:rFonts w:ascii="宋体" w:hAnsi="宋体" w:hint="eastAsia"/>
          <w:sz w:val="24"/>
        </w:rPr>
        <w:t>规范制订单位为：</w:t>
      </w:r>
      <w:r w:rsidRPr="00636596">
        <w:rPr>
          <w:rFonts w:hint="eastAsia"/>
          <w:kern w:val="0"/>
          <w:sz w:val="24"/>
        </w:rPr>
        <w:t>福建省计量科学研究院、</w:t>
      </w:r>
      <w:r w:rsidR="00D211F1">
        <w:rPr>
          <w:rFonts w:hint="eastAsia"/>
          <w:kern w:val="0"/>
          <w:sz w:val="24"/>
        </w:rPr>
        <w:t>有色金属技术经济研究院、</w:t>
      </w:r>
      <w:r w:rsidRPr="00636596">
        <w:rPr>
          <w:rFonts w:hint="eastAsia"/>
          <w:kern w:val="0"/>
          <w:sz w:val="24"/>
        </w:rPr>
        <w:t>天合光能股份有限公司、</w:t>
      </w:r>
      <w:r w:rsidR="00D211F1">
        <w:rPr>
          <w:rFonts w:hint="eastAsia"/>
          <w:kern w:val="0"/>
          <w:sz w:val="24"/>
        </w:rPr>
        <w:t>常州检验检测标准认证研究院、长沙天恒测控技术有限公司</w:t>
      </w:r>
      <w:r w:rsidR="008C7841" w:rsidRPr="00636596">
        <w:rPr>
          <w:rFonts w:hint="eastAsia"/>
          <w:kern w:val="0"/>
          <w:sz w:val="24"/>
        </w:rPr>
        <w:t>。</w:t>
      </w:r>
    </w:p>
    <w:p w14:paraId="6C275A43" w14:textId="77777777" w:rsidR="008536EE" w:rsidRPr="00636596" w:rsidRDefault="008536EE" w:rsidP="009E36EB">
      <w:pPr>
        <w:spacing w:line="360" w:lineRule="auto"/>
        <w:outlineLvl w:val="0"/>
        <w:rPr>
          <w:rFonts w:eastAsia="黑体"/>
          <w:bCs/>
          <w:sz w:val="24"/>
        </w:rPr>
      </w:pPr>
      <w:r w:rsidRPr="00636596">
        <w:rPr>
          <w:rFonts w:eastAsia="黑体" w:hint="eastAsia"/>
          <w:bCs/>
          <w:sz w:val="24"/>
        </w:rPr>
        <w:t xml:space="preserve">1.2 </w:t>
      </w:r>
      <w:r w:rsidRPr="00636596">
        <w:rPr>
          <w:rFonts w:eastAsia="黑体" w:hint="eastAsia"/>
          <w:bCs/>
          <w:sz w:val="24"/>
        </w:rPr>
        <w:t>协作单位及分工</w:t>
      </w:r>
    </w:p>
    <w:p w14:paraId="3CBEB56D" w14:textId="7B1C1A08" w:rsidR="008536EE" w:rsidRPr="00636596" w:rsidRDefault="00AE6DEA" w:rsidP="008536EE">
      <w:pPr>
        <w:spacing w:line="360" w:lineRule="auto"/>
        <w:ind w:firstLine="420"/>
        <w:rPr>
          <w:kern w:val="0"/>
          <w:sz w:val="24"/>
        </w:rPr>
      </w:pPr>
      <w:r w:rsidRPr="00636596">
        <w:rPr>
          <w:rFonts w:hint="eastAsia"/>
          <w:kern w:val="0"/>
          <w:sz w:val="24"/>
        </w:rPr>
        <w:t>本校准规范</w:t>
      </w:r>
      <w:r w:rsidR="008536EE" w:rsidRPr="00636596">
        <w:rPr>
          <w:rFonts w:hint="eastAsia"/>
          <w:kern w:val="0"/>
          <w:sz w:val="24"/>
        </w:rPr>
        <w:t>由福建省计量科学研究院</w:t>
      </w:r>
      <w:r w:rsidR="00D211F1">
        <w:rPr>
          <w:rFonts w:hint="eastAsia"/>
          <w:kern w:val="0"/>
          <w:sz w:val="24"/>
        </w:rPr>
        <w:t>、有色金属技术经济研究院、</w:t>
      </w:r>
      <w:r w:rsidR="008536EE" w:rsidRPr="00636596">
        <w:rPr>
          <w:rFonts w:hint="eastAsia"/>
          <w:kern w:val="0"/>
          <w:sz w:val="24"/>
        </w:rPr>
        <w:t>天合光能股份有限公司负责起草，由</w:t>
      </w:r>
      <w:r w:rsidR="00D211F1">
        <w:rPr>
          <w:rFonts w:hint="eastAsia"/>
          <w:kern w:val="0"/>
          <w:sz w:val="24"/>
        </w:rPr>
        <w:t>常州检验检测标准认证研究院、长沙天恒测控技术有限公司</w:t>
      </w:r>
      <w:r w:rsidR="008536EE" w:rsidRPr="00636596">
        <w:rPr>
          <w:rFonts w:hint="eastAsia"/>
          <w:kern w:val="0"/>
          <w:sz w:val="24"/>
        </w:rPr>
        <w:t>提供协助。</w:t>
      </w:r>
    </w:p>
    <w:p w14:paraId="7B42DE73" w14:textId="77777777" w:rsidR="008536EE" w:rsidRPr="00636596" w:rsidRDefault="008536EE" w:rsidP="009E36EB">
      <w:pPr>
        <w:spacing w:line="360" w:lineRule="auto"/>
        <w:outlineLvl w:val="0"/>
        <w:rPr>
          <w:rFonts w:eastAsia="黑体"/>
          <w:bCs/>
          <w:sz w:val="24"/>
        </w:rPr>
      </w:pPr>
      <w:r w:rsidRPr="00636596">
        <w:rPr>
          <w:rFonts w:eastAsia="黑体" w:hint="eastAsia"/>
          <w:bCs/>
          <w:sz w:val="24"/>
        </w:rPr>
        <w:t xml:space="preserve">1.3 </w:t>
      </w:r>
      <w:r w:rsidRPr="00636596">
        <w:rPr>
          <w:rFonts w:eastAsia="黑体" w:hint="eastAsia"/>
          <w:bCs/>
          <w:sz w:val="24"/>
        </w:rPr>
        <w:t>编制过程</w:t>
      </w:r>
    </w:p>
    <w:p w14:paraId="4F5CE966" w14:textId="69E09435" w:rsidR="008536EE" w:rsidRPr="00636596" w:rsidRDefault="008536EE" w:rsidP="008536EE">
      <w:pPr>
        <w:spacing w:line="360" w:lineRule="auto"/>
        <w:ind w:firstLine="420"/>
        <w:rPr>
          <w:kern w:val="0"/>
          <w:sz w:val="24"/>
        </w:rPr>
      </w:pPr>
      <w:r w:rsidRPr="00636596">
        <w:rPr>
          <w:rFonts w:hint="eastAsia"/>
          <w:kern w:val="0"/>
          <w:sz w:val="24"/>
        </w:rPr>
        <w:t>202</w:t>
      </w:r>
      <w:r w:rsidR="00D211F1">
        <w:rPr>
          <w:kern w:val="0"/>
          <w:sz w:val="24"/>
        </w:rPr>
        <w:t>2</w:t>
      </w:r>
      <w:r w:rsidRPr="00636596">
        <w:rPr>
          <w:rFonts w:hint="eastAsia"/>
          <w:kern w:val="0"/>
          <w:sz w:val="24"/>
        </w:rPr>
        <w:t>年</w:t>
      </w:r>
      <w:r w:rsidRPr="00636596">
        <w:rPr>
          <w:rFonts w:hint="eastAsia"/>
          <w:kern w:val="0"/>
          <w:sz w:val="24"/>
        </w:rPr>
        <w:t>1</w:t>
      </w:r>
      <w:r w:rsidRPr="00636596">
        <w:rPr>
          <w:rFonts w:hint="eastAsia"/>
          <w:kern w:val="0"/>
          <w:sz w:val="24"/>
        </w:rPr>
        <w:t>月</w:t>
      </w:r>
      <w:r w:rsidRPr="00636596">
        <w:rPr>
          <w:rFonts w:hint="eastAsia"/>
          <w:kern w:val="0"/>
          <w:sz w:val="24"/>
        </w:rPr>
        <w:t>-202</w:t>
      </w:r>
      <w:r w:rsidR="00D211F1">
        <w:rPr>
          <w:kern w:val="0"/>
          <w:sz w:val="24"/>
        </w:rPr>
        <w:t>2</w:t>
      </w:r>
      <w:r w:rsidRPr="00636596">
        <w:rPr>
          <w:rFonts w:hint="eastAsia"/>
          <w:kern w:val="0"/>
          <w:sz w:val="24"/>
        </w:rPr>
        <w:t>年</w:t>
      </w:r>
      <w:r w:rsidRPr="00636596">
        <w:rPr>
          <w:rFonts w:hint="eastAsia"/>
          <w:kern w:val="0"/>
          <w:sz w:val="24"/>
        </w:rPr>
        <w:t>4</w:t>
      </w:r>
      <w:r w:rsidRPr="00636596">
        <w:rPr>
          <w:rFonts w:hint="eastAsia"/>
          <w:kern w:val="0"/>
          <w:sz w:val="24"/>
        </w:rPr>
        <w:t>月，</w:t>
      </w:r>
      <w:r w:rsidR="008502D5">
        <w:rPr>
          <w:rFonts w:hint="eastAsia"/>
          <w:kern w:val="0"/>
          <w:sz w:val="24"/>
        </w:rPr>
        <w:t>成立起草小组，</w:t>
      </w:r>
      <w:r w:rsidRPr="00636596">
        <w:rPr>
          <w:rFonts w:hint="eastAsia"/>
          <w:kern w:val="0"/>
          <w:sz w:val="24"/>
        </w:rPr>
        <w:t>由各参与单位整理前期技术资料。并进行行业内调研，了解掌握行业内</w:t>
      </w:r>
      <w:r w:rsidR="00EE6164">
        <w:rPr>
          <w:rFonts w:hint="eastAsia"/>
          <w:kern w:val="0"/>
          <w:sz w:val="24"/>
        </w:rPr>
        <w:t>该类设备的</w:t>
      </w:r>
      <w:r w:rsidRPr="00636596">
        <w:rPr>
          <w:rFonts w:hint="eastAsia"/>
          <w:kern w:val="0"/>
          <w:sz w:val="24"/>
        </w:rPr>
        <w:t>使用现状。</w:t>
      </w:r>
    </w:p>
    <w:p w14:paraId="3A72BF34" w14:textId="043CF692" w:rsidR="008536EE" w:rsidRPr="00636596" w:rsidRDefault="008536EE" w:rsidP="008536EE">
      <w:pPr>
        <w:spacing w:line="360" w:lineRule="auto"/>
        <w:ind w:firstLine="420"/>
        <w:rPr>
          <w:kern w:val="0"/>
          <w:sz w:val="24"/>
        </w:rPr>
      </w:pPr>
      <w:r w:rsidRPr="00636596">
        <w:rPr>
          <w:rFonts w:hint="eastAsia"/>
          <w:kern w:val="0"/>
          <w:sz w:val="24"/>
        </w:rPr>
        <w:t>202</w:t>
      </w:r>
      <w:r w:rsidR="00D211F1">
        <w:rPr>
          <w:kern w:val="0"/>
          <w:sz w:val="24"/>
        </w:rPr>
        <w:t>2</w:t>
      </w:r>
      <w:r w:rsidRPr="00636596">
        <w:rPr>
          <w:rFonts w:hint="eastAsia"/>
          <w:kern w:val="0"/>
          <w:sz w:val="24"/>
        </w:rPr>
        <w:t>年</w:t>
      </w:r>
      <w:r w:rsidRPr="00636596">
        <w:rPr>
          <w:rFonts w:hint="eastAsia"/>
          <w:kern w:val="0"/>
          <w:sz w:val="24"/>
        </w:rPr>
        <w:t>5</w:t>
      </w:r>
      <w:r w:rsidRPr="00636596">
        <w:rPr>
          <w:rFonts w:hint="eastAsia"/>
          <w:kern w:val="0"/>
          <w:sz w:val="24"/>
        </w:rPr>
        <w:t>月</w:t>
      </w:r>
      <w:r w:rsidRPr="00636596">
        <w:rPr>
          <w:rFonts w:hint="eastAsia"/>
          <w:kern w:val="0"/>
          <w:sz w:val="24"/>
        </w:rPr>
        <w:t>-202</w:t>
      </w:r>
      <w:r w:rsidR="00D211F1">
        <w:rPr>
          <w:kern w:val="0"/>
          <w:sz w:val="24"/>
        </w:rPr>
        <w:t>2</w:t>
      </w:r>
      <w:r w:rsidRPr="00636596">
        <w:rPr>
          <w:rFonts w:hint="eastAsia"/>
          <w:kern w:val="0"/>
          <w:sz w:val="24"/>
        </w:rPr>
        <w:t>年</w:t>
      </w:r>
      <w:r w:rsidR="00D211F1">
        <w:rPr>
          <w:kern w:val="0"/>
          <w:sz w:val="24"/>
        </w:rPr>
        <w:t>9</w:t>
      </w:r>
      <w:r w:rsidRPr="00636596">
        <w:rPr>
          <w:rFonts w:hint="eastAsia"/>
          <w:kern w:val="0"/>
          <w:sz w:val="24"/>
        </w:rPr>
        <w:t>月，根据技术资料及调研结果进行技术讨论，制定试验方案，</w:t>
      </w:r>
      <w:r w:rsidR="00513ECF" w:rsidRPr="00636596">
        <w:rPr>
          <w:rFonts w:hint="eastAsia"/>
          <w:kern w:val="0"/>
          <w:sz w:val="24"/>
        </w:rPr>
        <w:t>进行试验。</w:t>
      </w:r>
    </w:p>
    <w:p w14:paraId="0E4CEDAF" w14:textId="371A9EEE" w:rsidR="00D211F1" w:rsidRDefault="00513ECF" w:rsidP="008536EE">
      <w:pPr>
        <w:spacing w:line="360" w:lineRule="auto"/>
        <w:ind w:firstLine="420"/>
        <w:rPr>
          <w:kern w:val="0"/>
          <w:sz w:val="24"/>
        </w:rPr>
      </w:pPr>
      <w:r w:rsidRPr="00636596">
        <w:rPr>
          <w:rFonts w:hint="eastAsia"/>
          <w:kern w:val="0"/>
          <w:sz w:val="24"/>
        </w:rPr>
        <w:t>202</w:t>
      </w:r>
      <w:r w:rsidR="00D211F1">
        <w:rPr>
          <w:kern w:val="0"/>
          <w:sz w:val="24"/>
        </w:rPr>
        <w:t>2</w:t>
      </w:r>
      <w:r w:rsidRPr="00636596">
        <w:rPr>
          <w:rFonts w:hint="eastAsia"/>
          <w:kern w:val="0"/>
          <w:sz w:val="24"/>
        </w:rPr>
        <w:t>年</w:t>
      </w:r>
      <w:r w:rsidR="00D211F1">
        <w:rPr>
          <w:kern w:val="0"/>
          <w:sz w:val="24"/>
        </w:rPr>
        <w:t>10</w:t>
      </w:r>
      <w:r w:rsidRPr="00636596">
        <w:rPr>
          <w:rFonts w:hint="eastAsia"/>
          <w:kern w:val="0"/>
          <w:sz w:val="24"/>
        </w:rPr>
        <w:t>月</w:t>
      </w:r>
      <w:r w:rsidRPr="00636596">
        <w:rPr>
          <w:rFonts w:hint="eastAsia"/>
          <w:kern w:val="0"/>
          <w:sz w:val="24"/>
        </w:rPr>
        <w:t>-202</w:t>
      </w:r>
      <w:r w:rsidR="00D211F1">
        <w:rPr>
          <w:kern w:val="0"/>
          <w:sz w:val="24"/>
        </w:rPr>
        <w:t>2</w:t>
      </w:r>
      <w:r w:rsidRPr="00636596">
        <w:rPr>
          <w:rFonts w:hint="eastAsia"/>
          <w:kern w:val="0"/>
          <w:sz w:val="24"/>
        </w:rPr>
        <w:t>年</w:t>
      </w:r>
      <w:r w:rsidR="00D211F1">
        <w:rPr>
          <w:kern w:val="0"/>
          <w:sz w:val="24"/>
        </w:rPr>
        <w:t>12</w:t>
      </w:r>
      <w:r w:rsidRPr="00636596">
        <w:rPr>
          <w:rFonts w:hint="eastAsia"/>
          <w:kern w:val="0"/>
          <w:sz w:val="24"/>
        </w:rPr>
        <w:t>月，</w:t>
      </w:r>
      <w:r w:rsidR="00D211F1">
        <w:rPr>
          <w:rFonts w:hint="eastAsia"/>
          <w:kern w:val="0"/>
          <w:sz w:val="24"/>
        </w:rPr>
        <w:t>完成草案稿提纲的编写。</w:t>
      </w:r>
    </w:p>
    <w:p w14:paraId="55FE001E" w14:textId="1C58FC8E" w:rsidR="00D211F1" w:rsidRDefault="008536EE" w:rsidP="00D211F1">
      <w:pPr>
        <w:spacing w:line="360" w:lineRule="auto"/>
        <w:ind w:firstLine="420"/>
        <w:rPr>
          <w:kern w:val="0"/>
          <w:sz w:val="24"/>
        </w:rPr>
      </w:pPr>
      <w:r w:rsidRPr="00636596">
        <w:rPr>
          <w:rFonts w:hint="eastAsia"/>
          <w:kern w:val="0"/>
          <w:sz w:val="24"/>
        </w:rPr>
        <w:t>202</w:t>
      </w:r>
      <w:r w:rsidR="00D211F1">
        <w:rPr>
          <w:kern w:val="0"/>
          <w:sz w:val="24"/>
        </w:rPr>
        <w:t>3</w:t>
      </w:r>
      <w:r w:rsidRPr="00636596">
        <w:rPr>
          <w:rFonts w:hint="eastAsia"/>
          <w:kern w:val="0"/>
          <w:sz w:val="24"/>
        </w:rPr>
        <w:t>年</w:t>
      </w:r>
      <w:r w:rsidR="00D211F1">
        <w:rPr>
          <w:kern w:val="0"/>
          <w:sz w:val="24"/>
        </w:rPr>
        <w:t>1</w:t>
      </w:r>
      <w:r w:rsidRPr="00636596">
        <w:rPr>
          <w:rFonts w:hint="eastAsia"/>
          <w:kern w:val="0"/>
          <w:sz w:val="24"/>
        </w:rPr>
        <w:t>月</w:t>
      </w:r>
      <w:r w:rsidRPr="00636596">
        <w:rPr>
          <w:rFonts w:hint="eastAsia"/>
          <w:kern w:val="0"/>
          <w:sz w:val="24"/>
        </w:rPr>
        <w:t>-202</w:t>
      </w:r>
      <w:r w:rsidR="00D211F1">
        <w:rPr>
          <w:kern w:val="0"/>
          <w:sz w:val="24"/>
        </w:rPr>
        <w:t>3</w:t>
      </w:r>
      <w:r w:rsidRPr="00636596">
        <w:rPr>
          <w:rFonts w:hint="eastAsia"/>
          <w:kern w:val="0"/>
          <w:sz w:val="24"/>
        </w:rPr>
        <w:t>年</w:t>
      </w:r>
      <w:r w:rsidR="00D211F1">
        <w:rPr>
          <w:kern w:val="0"/>
          <w:sz w:val="24"/>
        </w:rPr>
        <w:t>5</w:t>
      </w:r>
      <w:r w:rsidRPr="00636596">
        <w:rPr>
          <w:rFonts w:hint="eastAsia"/>
          <w:kern w:val="0"/>
          <w:sz w:val="24"/>
        </w:rPr>
        <w:t>月，</w:t>
      </w:r>
      <w:r w:rsidR="00D211F1">
        <w:rPr>
          <w:rFonts w:hint="eastAsia"/>
          <w:kern w:val="0"/>
          <w:sz w:val="24"/>
        </w:rPr>
        <w:t>根据前期制定的计划进行试验。</w:t>
      </w:r>
    </w:p>
    <w:p w14:paraId="1C7A955C" w14:textId="0BB40EC7" w:rsidR="008536EE" w:rsidRPr="00636596" w:rsidRDefault="00D211F1" w:rsidP="008536EE">
      <w:pPr>
        <w:spacing w:line="360" w:lineRule="auto"/>
        <w:ind w:firstLine="420"/>
        <w:rPr>
          <w:kern w:val="0"/>
          <w:sz w:val="24"/>
        </w:rPr>
      </w:pPr>
      <w:r w:rsidRPr="00636596">
        <w:rPr>
          <w:rFonts w:hint="eastAsia"/>
          <w:kern w:val="0"/>
          <w:sz w:val="24"/>
        </w:rPr>
        <w:t>202</w:t>
      </w:r>
      <w:r>
        <w:rPr>
          <w:kern w:val="0"/>
          <w:sz w:val="24"/>
        </w:rPr>
        <w:t>3</w:t>
      </w:r>
      <w:r w:rsidRPr="00636596">
        <w:rPr>
          <w:rFonts w:hint="eastAsia"/>
          <w:kern w:val="0"/>
          <w:sz w:val="24"/>
        </w:rPr>
        <w:t>年</w:t>
      </w:r>
      <w:r>
        <w:rPr>
          <w:kern w:val="0"/>
          <w:sz w:val="24"/>
        </w:rPr>
        <w:t>6</w:t>
      </w:r>
      <w:r>
        <w:rPr>
          <w:rFonts w:hint="eastAsia"/>
          <w:kern w:val="0"/>
          <w:sz w:val="24"/>
        </w:rPr>
        <w:t>月</w:t>
      </w:r>
      <w:r w:rsidRPr="00636596">
        <w:rPr>
          <w:rFonts w:hint="eastAsia"/>
          <w:kern w:val="0"/>
          <w:sz w:val="24"/>
        </w:rPr>
        <w:t>-202</w:t>
      </w:r>
      <w:r>
        <w:rPr>
          <w:kern w:val="0"/>
          <w:sz w:val="24"/>
        </w:rPr>
        <w:t>3</w:t>
      </w:r>
      <w:r w:rsidRPr="00636596">
        <w:rPr>
          <w:rFonts w:hint="eastAsia"/>
          <w:kern w:val="0"/>
          <w:sz w:val="24"/>
        </w:rPr>
        <w:t>年</w:t>
      </w:r>
      <w:r>
        <w:rPr>
          <w:kern w:val="0"/>
          <w:sz w:val="24"/>
        </w:rPr>
        <w:t>8</w:t>
      </w:r>
      <w:r w:rsidRPr="00636596">
        <w:rPr>
          <w:rFonts w:hint="eastAsia"/>
          <w:kern w:val="0"/>
          <w:sz w:val="24"/>
        </w:rPr>
        <w:t>月</w:t>
      </w:r>
      <w:r>
        <w:rPr>
          <w:rFonts w:hint="eastAsia"/>
          <w:kern w:val="0"/>
          <w:sz w:val="24"/>
        </w:rPr>
        <w:t>，</w:t>
      </w:r>
      <w:r w:rsidR="008536EE" w:rsidRPr="00636596">
        <w:rPr>
          <w:rFonts w:hint="eastAsia"/>
          <w:kern w:val="0"/>
          <w:sz w:val="24"/>
        </w:rPr>
        <w:t>各参与单位根据试验结果进行分析讨论，</w:t>
      </w:r>
      <w:r>
        <w:rPr>
          <w:rFonts w:hint="eastAsia"/>
          <w:kern w:val="0"/>
          <w:sz w:val="24"/>
        </w:rPr>
        <w:t>并且补充必要的实验，修改</w:t>
      </w:r>
      <w:r w:rsidR="008536EE" w:rsidRPr="00636596">
        <w:rPr>
          <w:rFonts w:hint="eastAsia"/>
          <w:kern w:val="0"/>
          <w:sz w:val="24"/>
        </w:rPr>
        <w:t>同时由起草单位进行不确定度评定</w:t>
      </w:r>
      <w:r w:rsidR="008502D5">
        <w:rPr>
          <w:rFonts w:hint="eastAsia"/>
          <w:kern w:val="0"/>
          <w:sz w:val="24"/>
        </w:rPr>
        <w:t>，并提交起草小组讨论修订</w:t>
      </w:r>
      <w:r w:rsidR="008536EE" w:rsidRPr="00636596">
        <w:rPr>
          <w:rFonts w:hint="eastAsia"/>
          <w:kern w:val="0"/>
          <w:sz w:val="24"/>
        </w:rPr>
        <w:t>。之后，起草单位完成征求意见稿的编写。</w:t>
      </w:r>
    </w:p>
    <w:p w14:paraId="25C0B38E" w14:textId="095A3272" w:rsidR="008536EE" w:rsidRDefault="00513ECF" w:rsidP="008536EE">
      <w:pPr>
        <w:spacing w:line="360" w:lineRule="auto"/>
        <w:ind w:firstLine="420"/>
        <w:rPr>
          <w:kern w:val="0"/>
          <w:sz w:val="24"/>
        </w:rPr>
      </w:pPr>
      <w:r w:rsidRPr="00636596">
        <w:rPr>
          <w:rFonts w:hint="eastAsia"/>
          <w:kern w:val="0"/>
          <w:sz w:val="24"/>
        </w:rPr>
        <w:t>202</w:t>
      </w:r>
      <w:r w:rsidR="00D211F1">
        <w:rPr>
          <w:kern w:val="0"/>
          <w:sz w:val="24"/>
        </w:rPr>
        <w:t>2</w:t>
      </w:r>
      <w:r w:rsidRPr="00636596">
        <w:rPr>
          <w:rFonts w:hint="eastAsia"/>
          <w:kern w:val="0"/>
          <w:sz w:val="24"/>
        </w:rPr>
        <w:t>年</w:t>
      </w:r>
      <w:r w:rsidR="00D211F1">
        <w:rPr>
          <w:kern w:val="0"/>
          <w:sz w:val="24"/>
        </w:rPr>
        <w:t>9</w:t>
      </w:r>
      <w:r w:rsidR="00D211F1">
        <w:rPr>
          <w:rFonts w:hint="eastAsia"/>
          <w:kern w:val="0"/>
          <w:sz w:val="24"/>
        </w:rPr>
        <w:t>月</w:t>
      </w:r>
      <w:r w:rsidRPr="00636596">
        <w:rPr>
          <w:rFonts w:hint="eastAsia"/>
          <w:kern w:val="0"/>
          <w:sz w:val="24"/>
        </w:rPr>
        <w:t>-202</w:t>
      </w:r>
      <w:r w:rsidR="00D211F1">
        <w:rPr>
          <w:kern w:val="0"/>
          <w:sz w:val="24"/>
        </w:rPr>
        <w:t>3</w:t>
      </w:r>
      <w:r w:rsidRPr="00636596">
        <w:rPr>
          <w:rFonts w:hint="eastAsia"/>
          <w:kern w:val="0"/>
          <w:sz w:val="24"/>
        </w:rPr>
        <w:t>年</w:t>
      </w:r>
      <w:r w:rsidRPr="00636596">
        <w:rPr>
          <w:rFonts w:hint="eastAsia"/>
          <w:kern w:val="0"/>
          <w:sz w:val="24"/>
        </w:rPr>
        <w:t>1</w:t>
      </w:r>
      <w:r w:rsidR="00D211F1">
        <w:rPr>
          <w:kern w:val="0"/>
          <w:sz w:val="24"/>
        </w:rPr>
        <w:t>0</w:t>
      </w:r>
      <w:r w:rsidRPr="00636596">
        <w:rPr>
          <w:rFonts w:hint="eastAsia"/>
          <w:kern w:val="0"/>
          <w:sz w:val="24"/>
        </w:rPr>
        <w:t>月，</w:t>
      </w:r>
      <w:r w:rsidR="00D211F1">
        <w:rPr>
          <w:rFonts w:hint="eastAsia"/>
          <w:kern w:val="0"/>
          <w:sz w:val="24"/>
        </w:rPr>
        <w:t>进行征求意见</w:t>
      </w:r>
      <w:r w:rsidRPr="00513ECF">
        <w:rPr>
          <w:rFonts w:hint="eastAsia"/>
          <w:kern w:val="0"/>
          <w:sz w:val="24"/>
        </w:rPr>
        <w:t>。</w:t>
      </w:r>
    </w:p>
    <w:p w14:paraId="6CB50CD9" w14:textId="77777777" w:rsidR="00513ECF" w:rsidRPr="009E36EB" w:rsidRDefault="00513ECF" w:rsidP="009E36EB">
      <w:pPr>
        <w:spacing w:line="360" w:lineRule="auto"/>
        <w:outlineLvl w:val="0"/>
        <w:rPr>
          <w:rFonts w:eastAsia="黑体"/>
          <w:bCs/>
          <w:sz w:val="24"/>
        </w:rPr>
      </w:pPr>
      <w:r w:rsidRPr="009E36EB">
        <w:rPr>
          <w:rFonts w:eastAsia="黑体" w:hint="eastAsia"/>
          <w:bCs/>
          <w:sz w:val="24"/>
        </w:rPr>
        <w:t xml:space="preserve">2 </w:t>
      </w:r>
      <w:r w:rsidRPr="009E36EB">
        <w:rPr>
          <w:rFonts w:eastAsia="黑体" w:hint="eastAsia"/>
          <w:bCs/>
          <w:sz w:val="24"/>
        </w:rPr>
        <w:t>编制原则和确定，主要内容的论据及解决的主要问题</w:t>
      </w:r>
    </w:p>
    <w:p w14:paraId="78BADEDC" w14:textId="77777777" w:rsidR="00513ECF" w:rsidRPr="009E36EB" w:rsidRDefault="00513ECF" w:rsidP="009E36EB">
      <w:pPr>
        <w:spacing w:line="360" w:lineRule="auto"/>
        <w:outlineLvl w:val="0"/>
        <w:rPr>
          <w:rFonts w:eastAsia="黑体"/>
          <w:bCs/>
          <w:sz w:val="24"/>
        </w:rPr>
      </w:pPr>
      <w:r w:rsidRPr="009E36EB">
        <w:rPr>
          <w:rFonts w:eastAsia="黑体" w:hint="eastAsia"/>
          <w:bCs/>
          <w:sz w:val="24"/>
        </w:rPr>
        <w:t xml:space="preserve">2.1 </w:t>
      </w:r>
      <w:r w:rsidRPr="009E36EB">
        <w:rPr>
          <w:rFonts w:eastAsia="黑体" w:hint="eastAsia"/>
          <w:bCs/>
          <w:sz w:val="24"/>
        </w:rPr>
        <w:t>编制原则</w:t>
      </w:r>
    </w:p>
    <w:p w14:paraId="34048BD8" w14:textId="77777777" w:rsidR="00513ECF" w:rsidRPr="00405313" w:rsidRDefault="00AE6DEA" w:rsidP="008536EE">
      <w:pPr>
        <w:spacing w:line="360" w:lineRule="auto"/>
        <w:ind w:firstLine="420"/>
        <w:rPr>
          <w:kern w:val="0"/>
          <w:sz w:val="24"/>
        </w:rPr>
      </w:pPr>
      <w:r w:rsidRPr="00405313">
        <w:rPr>
          <w:rFonts w:hint="eastAsia"/>
          <w:kern w:val="0"/>
          <w:sz w:val="24"/>
        </w:rPr>
        <w:t>本规范</w:t>
      </w:r>
      <w:r w:rsidR="00153193" w:rsidRPr="00405313">
        <w:rPr>
          <w:rFonts w:hint="eastAsia"/>
          <w:kern w:val="0"/>
          <w:sz w:val="24"/>
        </w:rPr>
        <w:t>按照</w:t>
      </w:r>
      <w:r w:rsidR="00153193" w:rsidRPr="00405313">
        <w:rPr>
          <w:rFonts w:ascii="宋体" w:hAnsi="宋体" w:hint="eastAsia"/>
          <w:sz w:val="24"/>
        </w:rPr>
        <w:t>JJF1071-2010《国家计量校准规范编写规则》的要求编制</w:t>
      </w:r>
      <w:r w:rsidR="00513ECF" w:rsidRPr="00405313">
        <w:rPr>
          <w:rFonts w:hint="eastAsia"/>
          <w:kern w:val="0"/>
          <w:sz w:val="24"/>
        </w:rPr>
        <w:t>。</w:t>
      </w:r>
    </w:p>
    <w:p w14:paraId="2D75A2EE" w14:textId="77777777" w:rsidR="00513ECF" w:rsidRPr="00636596" w:rsidRDefault="00AE6DEA" w:rsidP="008536EE">
      <w:pPr>
        <w:spacing w:line="360" w:lineRule="auto"/>
        <w:ind w:firstLine="420"/>
        <w:rPr>
          <w:kern w:val="0"/>
          <w:sz w:val="24"/>
        </w:rPr>
      </w:pPr>
      <w:r w:rsidRPr="00636596">
        <w:rPr>
          <w:rFonts w:hint="eastAsia"/>
          <w:kern w:val="0"/>
          <w:sz w:val="24"/>
        </w:rPr>
        <w:t>本校准规范</w:t>
      </w:r>
      <w:r w:rsidR="00513ECF" w:rsidRPr="00636596">
        <w:rPr>
          <w:rFonts w:hint="eastAsia"/>
          <w:kern w:val="0"/>
          <w:sz w:val="24"/>
        </w:rPr>
        <w:t>在制定过程中主要按照下述原则编制内容：</w:t>
      </w:r>
      <w:r w:rsidR="00513ECF" w:rsidRPr="00636596">
        <w:rPr>
          <w:kern w:val="0"/>
          <w:sz w:val="24"/>
        </w:rPr>
        <w:br/>
      </w:r>
      <w:r w:rsidR="00513ECF" w:rsidRPr="00636596">
        <w:rPr>
          <w:rFonts w:hint="eastAsia"/>
          <w:kern w:val="0"/>
          <w:sz w:val="24"/>
        </w:rPr>
        <w:tab/>
      </w:r>
      <w:r w:rsidR="00826D75" w:rsidRPr="00636596">
        <w:rPr>
          <w:rFonts w:hint="eastAsia"/>
          <w:kern w:val="0"/>
          <w:sz w:val="24"/>
        </w:rPr>
        <w:t>校准</w:t>
      </w:r>
      <w:r w:rsidR="00513ECF" w:rsidRPr="00636596">
        <w:rPr>
          <w:rFonts w:hint="eastAsia"/>
          <w:kern w:val="0"/>
          <w:sz w:val="24"/>
        </w:rPr>
        <w:t>方法科学、先进、合理、安全</w:t>
      </w:r>
      <w:r w:rsidR="00243C3E" w:rsidRPr="00636596">
        <w:rPr>
          <w:rFonts w:hint="eastAsia"/>
          <w:kern w:val="0"/>
          <w:sz w:val="24"/>
        </w:rPr>
        <w:t>、环保的原则；</w:t>
      </w:r>
    </w:p>
    <w:p w14:paraId="14F8468D" w14:textId="77777777" w:rsidR="00243C3E" w:rsidRPr="00636596" w:rsidRDefault="00243C3E" w:rsidP="008536EE">
      <w:pPr>
        <w:spacing w:line="360" w:lineRule="auto"/>
        <w:ind w:firstLine="420"/>
        <w:rPr>
          <w:kern w:val="0"/>
          <w:sz w:val="24"/>
        </w:rPr>
      </w:pPr>
      <w:r w:rsidRPr="00636596">
        <w:rPr>
          <w:rFonts w:hint="eastAsia"/>
          <w:kern w:val="0"/>
          <w:sz w:val="24"/>
        </w:rPr>
        <w:t>发扬民主、协商一致、共同确认的原则；</w:t>
      </w:r>
    </w:p>
    <w:p w14:paraId="13B74AA5" w14:textId="77777777" w:rsidR="00243C3E" w:rsidRDefault="00243C3E" w:rsidP="008536EE">
      <w:pPr>
        <w:spacing w:line="360" w:lineRule="auto"/>
        <w:ind w:firstLine="420"/>
        <w:rPr>
          <w:kern w:val="0"/>
          <w:sz w:val="24"/>
        </w:rPr>
      </w:pPr>
      <w:r w:rsidRPr="00636596">
        <w:rPr>
          <w:rFonts w:hint="eastAsia"/>
          <w:kern w:val="0"/>
          <w:sz w:val="24"/>
        </w:rPr>
        <w:lastRenderedPageBreak/>
        <w:t>与现行有效标准协调一致的原则</w:t>
      </w:r>
      <w:r>
        <w:rPr>
          <w:rFonts w:hint="eastAsia"/>
          <w:kern w:val="0"/>
          <w:sz w:val="24"/>
        </w:rPr>
        <w:t>。</w:t>
      </w:r>
    </w:p>
    <w:p w14:paraId="79B750FD" w14:textId="77777777" w:rsidR="00513ECF" w:rsidRPr="009E36EB" w:rsidRDefault="00B304A0" w:rsidP="009E36EB">
      <w:pPr>
        <w:spacing w:line="360" w:lineRule="auto"/>
        <w:outlineLvl w:val="0"/>
        <w:rPr>
          <w:rFonts w:eastAsia="黑体"/>
          <w:bCs/>
          <w:sz w:val="24"/>
        </w:rPr>
      </w:pPr>
      <w:r w:rsidRPr="009E36EB">
        <w:rPr>
          <w:rFonts w:eastAsia="黑体" w:hint="eastAsia"/>
          <w:bCs/>
          <w:sz w:val="24"/>
        </w:rPr>
        <w:t xml:space="preserve">2.2 </w:t>
      </w:r>
      <w:r w:rsidRPr="009E36EB">
        <w:rPr>
          <w:rFonts w:eastAsia="黑体" w:hint="eastAsia"/>
          <w:bCs/>
          <w:sz w:val="24"/>
        </w:rPr>
        <w:t>确定主要内容的论据及解决的主要问题</w:t>
      </w:r>
    </w:p>
    <w:p w14:paraId="08AAEAD5" w14:textId="77777777" w:rsidR="00B304A0" w:rsidRPr="009E36EB" w:rsidRDefault="00B304A0" w:rsidP="009E36EB">
      <w:pPr>
        <w:spacing w:line="360" w:lineRule="auto"/>
        <w:outlineLvl w:val="0"/>
        <w:rPr>
          <w:rFonts w:eastAsia="黑体"/>
          <w:bCs/>
          <w:sz w:val="24"/>
        </w:rPr>
      </w:pPr>
      <w:r w:rsidRPr="009E36EB">
        <w:rPr>
          <w:rFonts w:eastAsia="黑体" w:hint="eastAsia"/>
          <w:bCs/>
          <w:sz w:val="24"/>
        </w:rPr>
        <w:t xml:space="preserve">2.2.1 </w:t>
      </w:r>
      <w:r w:rsidRPr="009E36EB">
        <w:rPr>
          <w:rFonts w:eastAsia="黑体" w:hint="eastAsia"/>
          <w:bCs/>
          <w:sz w:val="24"/>
        </w:rPr>
        <w:t>主要内容</w:t>
      </w:r>
    </w:p>
    <w:p w14:paraId="1FFF96AB" w14:textId="3CE7966B" w:rsidR="00B304A0" w:rsidRDefault="00B304A0" w:rsidP="008536EE">
      <w:pPr>
        <w:spacing w:line="360" w:lineRule="auto"/>
        <w:ind w:firstLine="420"/>
        <w:rPr>
          <w:kern w:val="0"/>
          <w:sz w:val="24"/>
        </w:rPr>
      </w:pPr>
      <w:r>
        <w:rPr>
          <w:rFonts w:hint="eastAsia"/>
          <w:kern w:val="0"/>
          <w:sz w:val="24"/>
        </w:rPr>
        <w:t>本校准规范针对</w:t>
      </w:r>
      <w:r w:rsidR="00BB741E" w:rsidRPr="00BB741E">
        <w:rPr>
          <w:rFonts w:hint="eastAsia"/>
          <w:kern w:val="0"/>
          <w:sz w:val="24"/>
        </w:rPr>
        <w:t>太阳电池及太阳电池用硅片光致发光缺陷检测仪</w:t>
      </w:r>
      <w:r>
        <w:rPr>
          <w:rFonts w:hint="eastAsia"/>
          <w:kern w:val="0"/>
          <w:sz w:val="24"/>
        </w:rPr>
        <w:t>提出了专门的校准方法，包含适用范围、校准条件、标准器要求、计量特性、校准方法和校准结果表达等内容；在附录方面给出不确定度评定。</w:t>
      </w:r>
    </w:p>
    <w:p w14:paraId="2B43D4D2" w14:textId="1E015FC7" w:rsidR="00AC42C6" w:rsidRPr="009E36EB" w:rsidRDefault="00AC42C6" w:rsidP="009E36EB">
      <w:pPr>
        <w:spacing w:line="360" w:lineRule="auto"/>
        <w:outlineLvl w:val="0"/>
        <w:rPr>
          <w:rFonts w:eastAsia="黑体"/>
          <w:bCs/>
          <w:sz w:val="24"/>
        </w:rPr>
      </w:pPr>
      <w:r w:rsidRPr="009E36EB">
        <w:rPr>
          <w:rFonts w:eastAsia="黑体" w:hint="eastAsia"/>
          <w:bCs/>
          <w:sz w:val="24"/>
        </w:rPr>
        <w:t xml:space="preserve">2.2.1.1 </w:t>
      </w:r>
      <w:r w:rsidR="00D211F1">
        <w:rPr>
          <w:rFonts w:eastAsia="黑体"/>
          <w:bCs/>
          <w:sz w:val="24"/>
        </w:rPr>
        <w:t>PL</w:t>
      </w:r>
      <w:r w:rsidRPr="009E36EB">
        <w:rPr>
          <w:rFonts w:eastAsia="黑体" w:hint="eastAsia"/>
          <w:bCs/>
          <w:sz w:val="24"/>
        </w:rPr>
        <w:t>空间分辨率</w:t>
      </w:r>
    </w:p>
    <w:p w14:paraId="65BC4AC7" w14:textId="1BEEBE96" w:rsidR="00B075A4" w:rsidRDefault="00BB741E" w:rsidP="00B075A4">
      <w:pPr>
        <w:spacing w:line="360" w:lineRule="auto"/>
        <w:ind w:firstLineChars="200" w:firstLine="480"/>
        <w:rPr>
          <w:sz w:val="24"/>
        </w:rPr>
      </w:pPr>
      <w:r>
        <w:rPr>
          <w:sz w:val="24"/>
        </w:rPr>
        <w:t>PL</w:t>
      </w:r>
      <w:r>
        <w:rPr>
          <w:rFonts w:hint="eastAsia"/>
          <w:sz w:val="24"/>
        </w:rPr>
        <w:t>空间分辨率用于评估</w:t>
      </w:r>
      <w:r w:rsidRPr="00BB741E">
        <w:rPr>
          <w:rFonts w:hint="eastAsia"/>
          <w:sz w:val="24"/>
        </w:rPr>
        <w:t>太阳电池及太阳电池用硅片光致发光缺陷检测仪</w:t>
      </w:r>
      <w:r>
        <w:rPr>
          <w:rFonts w:hint="eastAsia"/>
          <w:sz w:val="24"/>
        </w:rPr>
        <w:t>成像系统。本规范参考国家校准规范：</w:t>
      </w:r>
      <w:r w:rsidRPr="00B13AC6">
        <w:rPr>
          <w:sz w:val="24"/>
        </w:rPr>
        <w:t>JJF 2063-2023</w:t>
      </w:r>
      <w:r w:rsidR="008432DB">
        <w:rPr>
          <w:rFonts w:hint="eastAsia"/>
          <w:kern w:val="0"/>
          <w:sz w:val="24"/>
        </w:rPr>
        <w:t>《</w:t>
      </w:r>
      <w:r>
        <w:rPr>
          <w:sz w:val="24"/>
        </w:rPr>
        <w:t>光伏电池组件电致发光缺陷检测仪校准规范</w:t>
      </w:r>
      <w:r w:rsidR="008432DB">
        <w:rPr>
          <w:rFonts w:hint="eastAsia"/>
          <w:sz w:val="24"/>
        </w:rPr>
        <w:t>》</w:t>
      </w:r>
      <w:proofErr w:type="gramStart"/>
      <w:r>
        <w:rPr>
          <w:rFonts w:hint="eastAsia"/>
          <w:sz w:val="24"/>
        </w:rPr>
        <w:t>中空间</w:t>
      </w:r>
      <w:proofErr w:type="gramEnd"/>
      <w:r>
        <w:rPr>
          <w:rFonts w:hint="eastAsia"/>
          <w:sz w:val="24"/>
        </w:rPr>
        <w:t>分辨率的测量方法，重新设计了</w:t>
      </w:r>
      <w:r>
        <w:rPr>
          <w:rFonts w:hint="eastAsia"/>
          <w:sz w:val="24"/>
        </w:rPr>
        <w:t>P</w:t>
      </w:r>
      <w:r>
        <w:rPr>
          <w:sz w:val="24"/>
        </w:rPr>
        <w:t>L</w:t>
      </w:r>
      <w:r>
        <w:rPr>
          <w:rFonts w:hint="eastAsia"/>
          <w:sz w:val="24"/>
        </w:rPr>
        <w:t>空间分辨率测试</w:t>
      </w:r>
      <w:proofErr w:type="gramStart"/>
      <w:r>
        <w:rPr>
          <w:rFonts w:hint="eastAsia"/>
          <w:sz w:val="24"/>
        </w:rPr>
        <w:t>板用于</w:t>
      </w:r>
      <w:proofErr w:type="gramEnd"/>
      <w:r>
        <w:rPr>
          <w:rFonts w:hint="eastAsia"/>
          <w:sz w:val="24"/>
        </w:rPr>
        <w:t>测量</w:t>
      </w:r>
      <w:r>
        <w:rPr>
          <w:rFonts w:hint="eastAsia"/>
          <w:sz w:val="24"/>
        </w:rPr>
        <w:t>P</w:t>
      </w:r>
      <w:r>
        <w:rPr>
          <w:sz w:val="24"/>
        </w:rPr>
        <w:t>L</w:t>
      </w:r>
      <w:r>
        <w:rPr>
          <w:rFonts w:hint="eastAsia"/>
          <w:sz w:val="24"/>
        </w:rPr>
        <w:t>空间分辨率。</w:t>
      </w:r>
      <w:r>
        <w:rPr>
          <w:rFonts w:hint="eastAsia"/>
          <w:sz w:val="24"/>
        </w:rPr>
        <w:t>P</w:t>
      </w:r>
      <w:r>
        <w:rPr>
          <w:sz w:val="24"/>
        </w:rPr>
        <w:t>L</w:t>
      </w:r>
      <w:r>
        <w:rPr>
          <w:rFonts w:hint="eastAsia"/>
          <w:sz w:val="24"/>
        </w:rPr>
        <w:t>空间分辨率测试板</w:t>
      </w:r>
      <w:r w:rsidR="00B075A4">
        <w:rPr>
          <w:rFonts w:hint="eastAsia"/>
          <w:sz w:val="24"/>
        </w:rPr>
        <w:t>采用不透光的薄片材料制备而成，厚度不超过</w:t>
      </w:r>
      <w:r w:rsidR="00B075A4">
        <w:rPr>
          <w:rFonts w:hint="eastAsia"/>
          <w:sz w:val="24"/>
        </w:rPr>
        <w:t>0</w:t>
      </w:r>
      <w:r w:rsidR="00B075A4">
        <w:rPr>
          <w:sz w:val="24"/>
        </w:rPr>
        <w:t>.1</w:t>
      </w:r>
      <w:r w:rsidR="00B075A4">
        <w:rPr>
          <w:rFonts w:hint="eastAsia"/>
          <w:sz w:val="24"/>
        </w:rPr>
        <w:t>mm</w:t>
      </w:r>
      <w:r w:rsidR="00B075A4">
        <w:rPr>
          <w:rFonts w:hint="eastAsia"/>
          <w:sz w:val="24"/>
        </w:rPr>
        <w:t>，其中刻有</w:t>
      </w:r>
      <w:r w:rsidR="00B075A4">
        <w:rPr>
          <w:rFonts w:hint="eastAsia"/>
          <w:sz w:val="24"/>
        </w:rPr>
        <w:t>6</w:t>
      </w:r>
      <w:r w:rsidR="00B075A4">
        <w:rPr>
          <w:rFonts w:hint="eastAsia"/>
          <w:sz w:val="24"/>
        </w:rPr>
        <w:t>条镂空矩形，矩形长度不少于</w:t>
      </w:r>
      <w:r w:rsidR="00B075A4">
        <w:rPr>
          <w:sz w:val="24"/>
        </w:rPr>
        <w:t>5</w:t>
      </w:r>
      <w:r w:rsidR="00B075A4">
        <w:rPr>
          <w:rFonts w:hint="eastAsia"/>
          <w:sz w:val="24"/>
        </w:rPr>
        <w:t>mm</w:t>
      </w:r>
      <w:r w:rsidR="00B075A4">
        <w:rPr>
          <w:rFonts w:hint="eastAsia"/>
          <w:sz w:val="24"/>
        </w:rPr>
        <w:t>，矩形之间等距排列，距离与矩形宽度相同。</w:t>
      </w:r>
    </w:p>
    <w:p w14:paraId="27A33BFB" w14:textId="52C58800" w:rsidR="00B075A4" w:rsidRDefault="00B075A4" w:rsidP="00B075A4">
      <w:pPr>
        <w:spacing w:line="360" w:lineRule="auto"/>
        <w:ind w:firstLineChars="200" w:firstLine="480"/>
        <w:rPr>
          <w:sz w:val="24"/>
        </w:rPr>
      </w:pPr>
      <w:r>
        <w:rPr>
          <w:rFonts w:hint="eastAsia"/>
          <w:sz w:val="24"/>
        </w:rPr>
        <w:t>每一个</w:t>
      </w:r>
      <w:r>
        <w:rPr>
          <w:rFonts w:hint="eastAsia"/>
          <w:sz w:val="24"/>
        </w:rPr>
        <w:t>P</w:t>
      </w:r>
      <w:r>
        <w:rPr>
          <w:sz w:val="24"/>
        </w:rPr>
        <w:t>L</w:t>
      </w:r>
      <w:r>
        <w:rPr>
          <w:rFonts w:hint="eastAsia"/>
          <w:sz w:val="24"/>
        </w:rPr>
        <w:t>空间分辨率测试</w:t>
      </w:r>
      <w:proofErr w:type="gramStart"/>
      <w:r>
        <w:rPr>
          <w:rFonts w:hint="eastAsia"/>
          <w:sz w:val="24"/>
        </w:rPr>
        <w:t>板代表</w:t>
      </w:r>
      <w:proofErr w:type="gramEnd"/>
      <w:r>
        <w:rPr>
          <w:rFonts w:hint="eastAsia"/>
          <w:sz w:val="24"/>
        </w:rPr>
        <w:t>一个</w:t>
      </w:r>
      <w:r>
        <w:rPr>
          <w:rFonts w:hint="eastAsia"/>
          <w:sz w:val="24"/>
        </w:rPr>
        <w:t>P</w:t>
      </w:r>
      <w:r>
        <w:rPr>
          <w:sz w:val="24"/>
        </w:rPr>
        <w:t>L</w:t>
      </w:r>
      <w:r>
        <w:rPr>
          <w:rFonts w:hint="eastAsia"/>
          <w:sz w:val="24"/>
        </w:rPr>
        <w:t>空间分辨率，使用时</w:t>
      </w:r>
      <w:r w:rsidR="00391186">
        <w:rPr>
          <w:rFonts w:hint="eastAsia"/>
          <w:sz w:val="24"/>
        </w:rPr>
        <w:t>将其</w:t>
      </w:r>
      <w:r w:rsidR="004547CE">
        <w:rPr>
          <w:rFonts w:hint="eastAsia"/>
          <w:sz w:val="24"/>
        </w:rPr>
        <w:t>根据</w:t>
      </w:r>
      <w:r w:rsidR="004547CE">
        <w:rPr>
          <w:rFonts w:hint="eastAsia"/>
          <w:sz w:val="24"/>
        </w:rPr>
        <w:t>P</w:t>
      </w:r>
      <w:r w:rsidR="004547CE">
        <w:rPr>
          <w:sz w:val="24"/>
        </w:rPr>
        <w:t>L</w:t>
      </w:r>
      <w:r>
        <w:rPr>
          <w:rFonts w:hint="eastAsia"/>
          <w:sz w:val="24"/>
        </w:rPr>
        <w:t>空间分辨率由小到大逐一粘贴在辅助用太阳电池片或硅片的测试位置上，用</w:t>
      </w:r>
      <w:r w:rsidRPr="00BB741E">
        <w:rPr>
          <w:rFonts w:hint="eastAsia"/>
          <w:sz w:val="24"/>
        </w:rPr>
        <w:t>光致发光缺陷检测仪</w:t>
      </w:r>
      <w:r>
        <w:rPr>
          <w:rFonts w:hint="eastAsia"/>
          <w:sz w:val="24"/>
        </w:rPr>
        <w:t>对其进行拍摄。太阳电池片或硅片经过激光激发的光透过</w:t>
      </w:r>
      <w:r>
        <w:rPr>
          <w:rFonts w:hint="eastAsia"/>
          <w:sz w:val="24"/>
        </w:rPr>
        <w:t>P</w:t>
      </w:r>
      <w:r>
        <w:rPr>
          <w:sz w:val="24"/>
        </w:rPr>
        <w:t>L</w:t>
      </w:r>
      <w:r>
        <w:rPr>
          <w:rFonts w:hint="eastAsia"/>
          <w:sz w:val="24"/>
        </w:rPr>
        <w:t>空间分辨率测试板的镂空矩形，被光致发光缺陷检测仪成像系统捕捉成像，最终呈现黑白相</w:t>
      </w:r>
      <w:r w:rsidR="00391186">
        <w:rPr>
          <w:rFonts w:hint="eastAsia"/>
          <w:sz w:val="24"/>
        </w:rPr>
        <w:t>间</w:t>
      </w:r>
      <w:r>
        <w:rPr>
          <w:rFonts w:hint="eastAsia"/>
          <w:sz w:val="24"/>
        </w:rPr>
        <w:t>的线对条纹。典型图像如图</w:t>
      </w:r>
      <w:r>
        <w:rPr>
          <w:rFonts w:hint="eastAsia"/>
          <w:sz w:val="24"/>
        </w:rPr>
        <w:t>1</w:t>
      </w:r>
      <w:r>
        <w:rPr>
          <w:rFonts w:hint="eastAsia"/>
          <w:sz w:val="24"/>
        </w:rPr>
        <w:t>所示。</w:t>
      </w:r>
    </w:p>
    <w:p w14:paraId="65271EDA" w14:textId="290C3978" w:rsidR="00B075A4" w:rsidRPr="00B075A4" w:rsidRDefault="00B075A4" w:rsidP="00B075A4">
      <w:pPr>
        <w:pStyle w:val="a8"/>
        <w:spacing w:line="360" w:lineRule="auto"/>
        <w:jc w:val="center"/>
        <w:rPr>
          <w:sz w:val="24"/>
        </w:rPr>
      </w:pPr>
      <w:r>
        <w:rPr>
          <w:noProof/>
        </w:rPr>
        <w:drawing>
          <wp:inline distT="0" distB="0" distL="0" distR="0" wp14:anchorId="55056EB5" wp14:editId="4C7505D9">
            <wp:extent cx="1589198" cy="1290439"/>
            <wp:effectExtent l="0" t="0" r="0" b="5080"/>
            <wp:docPr id="7829045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04514" name=""/>
                    <pic:cNvPicPr/>
                  </pic:nvPicPr>
                  <pic:blipFill>
                    <a:blip r:embed="rId7"/>
                    <a:stretch>
                      <a:fillRect/>
                    </a:stretch>
                  </pic:blipFill>
                  <pic:spPr>
                    <a:xfrm>
                      <a:off x="0" y="0"/>
                      <a:ext cx="1597888" cy="1297496"/>
                    </a:xfrm>
                    <a:prstGeom prst="rect">
                      <a:avLst/>
                    </a:prstGeom>
                  </pic:spPr>
                </pic:pic>
              </a:graphicData>
            </a:graphic>
          </wp:inline>
        </w:drawing>
      </w:r>
    </w:p>
    <w:p w14:paraId="543A711A" w14:textId="77777777" w:rsidR="00B075A4" w:rsidRDefault="00B075A4" w:rsidP="00B075A4">
      <w:pPr>
        <w:pStyle w:val="a8"/>
        <w:spacing w:before="156" w:after="156"/>
        <w:ind w:firstLineChars="0" w:firstLine="0"/>
        <w:jc w:val="center"/>
        <w:rPr>
          <w:rFonts w:asciiTheme="majorEastAsia" w:eastAsiaTheme="majorEastAsia" w:hAnsiTheme="majorEastAsia"/>
          <w:sz w:val="18"/>
          <w:szCs w:val="18"/>
        </w:rPr>
      </w:pPr>
      <w:r>
        <w:rPr>
          <w:rFonts w:asciiTheme="majorEastAsia" w:eastAsiaTheme="majorEastAsia" w:hAnsiTheme="majorEastAsia"/>
          <w:sz w:val="18"/>
          <w:szCs w:val="18"/>
        </w:rPr>
        <w:t>图4 线对条纹示意</w:t>
      </w:r>
      <w:r>
        <w:rPr>
          <w:rFonts w:asciiTheme="majorEastAsia" w:eastAsiaTheme="majorEastAsia" w:hAnsiTheme="majorEastAsia" w:hint="eastAsia"/>
          <w:sz w:val="18"/>
          <w:szCs w:val="18"/>
        </w:rPr>
        <w:t>图</w:t>
      </w:r>
    </w:p>
    <w:p w14:paraId="1858C095" w14:textId="19F82111" w:rsidR="00B075A4" w:rsidRPr="00B075A4" w:rsidRDefault="00B075A4" w:rsidP="00B075A4">
      <w:pPr>
        <w:spacing w:line="360" w:lineRule="auto"/>
        <w:ind w:firstLineChars="200" w:firstLine="480"/>
        <w:rPr>
          <w:sz w:val="24"/>
        </w:rPr>
      </w:pPr>
      <w:r>
        <w:rPr>
          <w:rFonts w:hint="eastAsia"/>
          <w:sz w:val="24"/>
        </w:rPr>
        <w:t>P</w:t>
      </w:r>
      <w:r>
        <w:rPr>
          <w:sz w:val="24"/>
        </w:rPr>
        <w:t>L</w:t>
      </w:r>
      <w:r>
        <w:rPr>
          <w:rFonts w:hint="eastAsia"/>
          <w:sz w:val="24"/>
        </w:rPr>
        <w:t>空间分辨率与矩形宽度满足式</w:t>
      </w:r>
      <w:r>
        <w:rPr>
          <w:rFonts w:hint="eastAsia"/>
          <w:sz w:val="24"/>
        </w:rPr>
        <w:t>1</w:t>
      </w:r>
      <w:r>
        <w:rPr>
          <w:rFonts w:hint="eastAsia"/>
          <w:sz w:val="24"/>
        </w:rPr>
        <w:t>的关系。</w:t>
      </w:r>
    </w:p>
    <w:p w14:paraId="5D0CE3BA" w14:textId="77777777" w:rsidR="00B075A4" w:rsidRDefault="00000000" w:rsidP="00B075A4">
      <w:pPr>
        <w:pStyle w:val="a8"/>
        <w:spacing w:line="360" w:lineRule="auto"/>
        <w:ind w:firstLine="480"/>
        <w:jc w:val="right"/>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R</m:t>
            </m:r>
          </m:e>
          <m:sub>
            <m:r>
              <m:rPr>
                <m:sty m:val="p"/>
              </m:rPr>
              <w:rPr>
                <w:rFonts w:ascii="Cambria Math" w:hAnsi="Cambria Math"/>
                <w:sz w:val="24"/>
                <w:szCs w:val="24"/>
              </w:rPr>
              <m:t>s</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2×d</m:t>
            </m:r>
          </m:den>
        </m:f>
      </m:oMath>
      <w:r w:rsidR="00B075A4">
        <w:rPr>
          <w:rFonts w:ascii="Times New Roman" w:hint="eastAsia"/>
          <w:sz w:val="24"/>
          <w:szCs w:val="24"/>
        </w:rPr>
        <w:t xml:space="preserve">                                  (1)</w:t>
      </w:r>
    </w:p>
    <w:p w14:paraId="5289464A" w14:textId="77777777" w:rsidR="00B075A4" w:rsidRDefault="00B075A4" w:rsidP="00B075A4">
      <w:pPr>
        <w:pStyle w:val="a8"/>
        <w:spacing w:line="360" w:lineRule="auto"/>
        <w:ind w:firstLineChars="0" w:firstLine="0"/>
        <w:rPr>
          <w:rFonts w:ascii="Times New Roman"/>
          <w:sz w:val="24"/>
          <w:szCs w:val="24"/>
        </w:rPr>
      </w:pPr>
      <w:r>
        <w:rPr>
          <w:rFonts w:ascii="Times New Roman"/>
          <w:sz w:val="24"/>
          <w:szCs w:val="24"/>
        </w:rPr>
        <w:t>式中：</w:t>
      </w:r>
    </w:p>
    <w:p w14:paraId="775A580D" w14:textId="77777777" w:rsidR="00B075A4" w:rsidRDefault="00000000" w:rsidP="00B075A4">
      <w:pPr>
        <w:pStyle w:val="a8"/>
        <w:spacing w:line="360" w:lineRule="auto"/>
        <w:ind w:firstLineChars="175"/>
        <w:rPr>
          <w:rFonts w:ascii="Times New Roman"/>
          <w:sz w:val="24"/>
          <w:szCs w:val="24"/>
        </w:rPr>
      </w:pPr>
      <m:oMath>
        <m:sSub>
          <m:sSubPr>
            <m:ctrlPr>
              <w:rPr>
                <w:rFonts w:ascii="Cambria Math" w:hAnsi="Cambria Math"/>
                <w:sz w:val="24"/>
                <w:szCs w:val="24"/>
              </w:rPr>
            </m:ctrlPr>
          </m:sSubPr>
          <m:e>
            <m:r>
              <w:rPr>
                <w:rFonts w:ascii="Cambria Math" w:hAnsi="Cambria Math"/>
                <w:sz w:val="24"/>
                <w:szCs w:val="24"/>
              </w:rPr>
              <m:t>R</m:t>
            </m:r>
          </m:e>
          <m:sub>
            <m:r>
              <m:rPr>
                <m:sty m:val="p"/>
              </m:rPr>
              <w:rPr>
                <w:rFonts w:ascii="Cambria Math" w:hAnsi="Cambria Math"/>
                <w:sz w:val="24"/>
                <w:szCs w:val="24"/>
              </w:rPr>
              <m:t>s</m:t>
            </m:r>
          </m:sub>
        </m:sSub>
      </m:oMath>
      <w:r w:rsidR="00B075A4">
        <w:rPr>
          <w:rFonts w:ascii="Times New Roman"/>
          <w:sz w:val="24"/>
          <w:szCs w:val="24"/>
        </w:rPr>
        <w:t>——</w:t>
      </w:r>
      <w:r w:rsidR="00B075A4">
        <w:rPr>
          <w:rFonts w:ascii="Times New Roman" w:hint="eastAsia"/>
          <w:sz w:val="24"/>
          <w:szCs w:val="24"/>
        </w:rPr>
        <w:t>空间分辨率，单位</w:t>
      </w:r>
      <m:oMath>
        <m:r>
          <w:rPr>
            <w:rFonts w:ascii="Cambria Math" w:hAnsi="Cambria Math"/>
            <w:sz w:val="24"/>
            <w:szCs w:val="24"/>
          </w:rPr>
          <m:t>lp/mm</m:t>
        </m:r>
      </m:oMath>
      <w:r w:rsidR="00B075A4">
        <w:rPr>
          <w:rFonts w:ascii="Times New Roman" w:hint="eastAsia"/>
          <w:sz w:val="24"/>
          <w:szCs w:val="24"/>
        </w:rPr>
        <w:t>；</w:t>
      </w:r>
    </w:p>
    <w:p w14:paraId="5FF0DC63" w14:textId="77777777" w:rsidR="00B075A4" w:rsidRDefault="00B075A4" w:rsidP="00B075A4">
      <w:pPr>
        <w:pStyle w:val="a8"/>
        <w:spacing w:line="360" w:lineRule="auto"/>
        <w:ind w:firstLineChars="175"/>
        <w:rPr>
          <w:rFonts w:ascii="Times New Roman"/>
          <w:sz w:val="24"/>
          <w:szCs w:val="24"/>
        </w:rPr>
      </w:pPr>
      <w:r>
        <w:rPr>
          <w:rFonts w:ascii="Times New Roman" w:hint="eastAsia"/>
          <w:sz w:val="24"/>
          <w:szCs w:val="24"/>
        </w:rPr>
        <w:t>d</w:t>
      </w:r>
      <w:r>
        <w:rPr>
          <w:rFonts w:ascii="Times New Roman"/>
          <w:sz w:val="24"/>
          <w:szCs w:val="24"/>
        </w:rPr>
        <w:t>——</w:t>
      </w:r>
      <w:r>
        <w:rPr>
          <w:rFonts w:ascii="Times New Roman" w:hint="eastAsia"/>
          <w:sz w:val="24"/>
          <w:szCs w:val="24"/>
        </w:rPr>
        <w:t>线宽，单位</w:t>
      </w:r>
      <w:r>
        <w:rPr>
          <w:rFonts w:ascii="Times New Roman" w:hint="eastAsia"/>
          <w:sz w:val="24"/>
          <w:szCs w:val="24"/>
        </w:rPr>
        <w:t>m</w:t>
      </w:r>
      <w:r>
        <w:rPr>
          <w:rFonts w:ascii="Times New Roman"/>
          <w:sz w:val="24"/>
          <w:szCs w:val="24"/>
        </w:rPr>
        <w:t>m</w:t>
      </w:r>
      <w:r>
        <w:rPr>
          <w:rFonts w:ascii="Times New Roman" w:hint="eastAsia"/>
          <w:sz w:val="24"/>
          <w:szCs w:val="24"/>
        </w:rPr>
        <w:t>。</w:t>
      </w:r>
    </w:p>
    <w:p w14:paraId="6F95F75F" w14:textId="232084B4" w:rsidR="00B075A4" w:rsidRDefault="00B075A4" w:rsidP="00B075A4">
      <w:pPr>
        <w:pStyle w:val="a8"/>
        <w:spacing w:line="360" w:lineRule="auto"/>
        <w:ind w:firstLineChars="0" w:firstLine="0"/>
        <w:rPr>
          <w:sz w:val="24"/>
        </w:rPr>
      </w:pPr>
      <w:r>
        <w:rPr>
          <w:rFonts w:hint="eastAsia"/>
          <w:sz w:val="24"/>
        </w:rPr>
        <w:lastRenderedPageBreak/>
        <w:t>之后通过</w:t>
      </w:r>
      <w:r w:rsidR="00C32A34">
        <w:rPr>
          <w:rFonts w:hint="eastAsia"/>
          <w:sz w:val="24"/>
        </w:rPr>
        <w:t>目视</w:t>
      </w:r>
      <w:r>
        <w:rPr>
          <w:rFonts w:hint="eastAsia"/>
          <w:sz w:val="24"/>
        </w:rPr>
        <w:t>根据判别原则对图像进行判别，每一张线对图像可被判别为“清晰”或“不清晰”。找到最大P</w:t>
      </w:r>
      <w:r>
        <w:rPr>
          <w:sz w:val="24"/>
        </w:rPr>
        <w:t>L</w:t>
      </w:r>
      <w:r>
        <w:rPr>
          <w:rFonts w:hint="eastAsia"/>
          <w:sz w:val="24"/>
        </w:rPr>
        <w:t>空间分辨率的“清晰”图像，其P</w:t>
      </w:r>
      <w:r>
        <w:rPr>
          <w:sz w:val="24"/>
        </w:rPr>
        <w:t>L</w:t>
      </w:r>
      <w:r>
        <w:rPr>
          <w:rFonts w:hint="eastAsia"/>
          <w:sz w:val="24"/>
        </w:rPr>
        <w:t>空间分辨率即为该设备在该位置该方向的P</w:t>
      </w:r>
      <w:r>
        <w:rPr>
          <w:sz w:val="24"/>
        </w:rPr>
        <w:t>L</w:t>
      </w:r>
      <w:r>
        <w:rPr>
          <w:rFonts w:hint="eastAsia"/>
          <w:sz w:val="24"/>
        </w:rPr>
        <w:t>空间分辨率。</w:t>
      </w:r>
    </w:p>
    <w:p w14:paraId="1B73B859" w14:textId="684C54F9" w:rsidR="005355C3" w:rsidRDefault="005355C3" w:rsidP="002216AB">
      <w:pPr>
        <w:pStyle w:val="a8"/>
        <w:spacing w:line="360" w:lineRule="auto"/>
        <w:ind w:firstLineChars="0" w:firstLine="480"/>
        <w:rPr>
          <w:sz w:val="24"/>
        </w:rPr>
      </w:pPr>
      <w:r>
        <w:rPr>
          <w:rFonts w:hint="eastAsia"/>
          <w:sz w:val="24"/>
        </w:rPr>
        <w:t>在设计P</w:t>
      </w:r>
      <w:r>
        <w:rPr>
          <w:sz w:val="24"/>
        </w:rPr>
        <w:t>L</w:t>
      </w:r>
      <w:r>
        <w:rPr>
          <w:rFonts w:hint="eastAsia"/>
          <w:sz w:val="24"/>
        </w:rPr>
        <w:t>空间分辨率测试板的过程中，通过实验对比了不同厚度的</w:t>
      </w:r>
      <w:r w:rsidR="00735099">
        <w:rPr>
          <w:rFonts w:hint="eastAsia"/>
          <w:sz w:val="24"/>
        </w:rPr>
        <w:t>P</w:t>
      </w:r>
      <w:r w:rsidR="00735099">
        <w:rPr>
          <w:sz w:val="24"/>
        </w:rPr>
        <w:t>L</w:t>
      </w:r>
      <w:r w:rsidR="00735099">
        <w:rPr>
          <w:rFonts w:hint="eastAsia"/>
          <w:sz w:val="24"/>
        </w:rPr>
        <w:t>空间分辨率测试板</w:t>
      </w:r>
      <w:r>
        <w:rPr>
          <w:rFonts w:hint="eastAsia"/>
          <w:sz w:val="24"/>
        </w:rPr>
        <w:t>对P</w:t>
      </w:r>
      <w:r>
        <w:rPr>
          <w:sz w:val="24"/>
        </w:rPr>
        <w:t>L</w:t>
      </w:r>
      <w:r>
        <w:rPr>
          <w:rFonts w:hint="eastAsia"/>
          <w:sz w:val="24"/>
        </w:rPr>
        <w:t>空间分辨率判别结果的影响。选取了0</w:t>
      </w:r>
      <w:r>
        <w:rPr>
          <w:sz w:val="24"/>
        </w:rPr>
        <w:t>.2</w:t>
      </w:r>
      <w:r>
        <w:rPr>
          <w:rFonts w:hint="eastAsia"/>
          <w:sz w:val="24"/>
        </w:rPr>
        <w:t>mm，0</w:t>
      </w:r>
      <w:r>
        <w:rPr>
          <w:sz w:val="24"/>
        </w:rPr>
        <w:t>.1</w:t>
      </w:r>
      <w:r>
        <w:rPr>
          <w:rFonts w:hint="eastAsia"/>
          <w:sz w:val="24"/>
        </w:rPr>
        <w:t>mm，0</w:t>
      </w:r>
      <w:r>
        <w:rPr>
          <w:sz w:val="24"/>
        </w:rPr>
        <w:t>.05</w:t>
      </w:r>
      <w:r>
        <w:rPr>
          <w:rFonts w:hint="eastAsia"/>
          <w:sz w:val="24"/>
        </w:rPr>
        <w:t>mm三种厚度的材料制成空间分辨率测试板，同时选取暗，中，亮三种图像灰度</w:t>
      </w:r>
      <w:r w:rsidR="007D2578">
        <w:rPr>
          <w:rFonts w:hint="eastAsia"/>
          <w:sz w:val="24"/>
        </w:rPr>
        <w:t>情况</w:t>
      </w:r>
      <w:r>
        <w:rPr>
          <w:rFonts w:hint="eastAsia"/>
          <w:sz w:val="24"/>
        </w:rPr>
        <w:t>进行研究。最终发现，</w:t>
      </w:r>
      <w:r w:rsidR="00C02930">
        <w:rPr>
          <w:rFonts w:hint="eastAsia"/>
          <w:sz w:val="24"/>
        </w:rPr>
        <w:t xml:space="preserve"> </w:t>
      </w:r>
      <w:r>
        <w:rPr>
          <w:rFonts w:hint="eastAsia"/>
          <w:sz w:val="24"/>
        </w:rPr>
        <w:t>0</w:t>
      </w:r>
      <w:r>
        <w:rPr>
          <w:sz w:val="24"/>
        </w:rPr>
        <w:t>.2</w:t>
      </w:r>
      <w:r>
        <w:rPr>
          <w:rFonts w:hint="eastAsia"/>
          <w:sz w:val="24"/>
        </w:rPr>
        <w:t>mm</w:t>
      </w:r>
      <w:r w:rsidR="00C02930">
        <w:rPr>
          <w:rFonts w:hint="eastAsia"/>
          <w:sz w:val="24"/>
        </w:rPr>
        <w:t>厚度的</w:t>
      </w:r>
      <w:r>
        <w:rPr>
          <w:rFonts w:hint="eastAsia"/>
          <w:sz w:val="24"/>
        </w:rPr>
        <w:t>P</w:t>
      </w:r>
      <w:r>
        <w:rPr>
          <w:sz w:val="24"/>
        </w:rPr>
        <w:t>L</w:t>
      </w:r>
      <w:r>
        <w:rPr>
          <w:rFonts w:hint="eastAsia"/>
          <w:sz w:val="24"/>
        </w:rPr>
        <w:t>空间分辨率测试</w:t>
      </w:r>
      <w:proofErr w:type="gramStart"/>
      <w:r>
        <w:rPr>
          <w:rFonts w:hint="eastAsia"/>
          <w:sz w:val="24"/>
        </w:rPr>
        <w:t>板拍摄</w:t>
      </w:r>
      <w:proofErr w:type="gramEnd"/>
      <w:r>
        <w:rPr>
          <w:rFonts w:hint="eastAsia"/>
          <w:sz w:val="24"/>
        </w:rPr>
        <w:t>的图像整体灰度分布偏亮，同时会显著降低黑白线对的灰度对比度。而0</w:t>
      </w:r>
      <w:r>
        <w:rPr>
          <w:sz w:val="24"/>
        </w:rPr>
        <w:t>.1</w:t>
      </w:r>
      <w:r>
        <w:rPr>
          <w:rFonts w:hint="eastAsia"/>
          <w:sz w:val="24"/>
        </w:rPr>
        <w:t>mm和0</w:t>
      </w:r>
      <w:r>
        <w:rPr>
          <w:sz w:val="24"/>
        </w:rPr>
        <w:t>.05</w:t>
      </w:r>
      <w:r>
        <w:rPr>
          <w:rFonts w:hint="eastAsia"/>
          <w:sz w:val="24"/>
        </w:rPr>
        <w:t>mm</w:t>
      </w:r>
      <w:r w:rsidR="007B6717">
        <w:rPr>
          <w:rFonts w:hint="eastAsia"/>
          <w:sz w:val="24"/>
        </w:rPr>
        <w:t>厚度</w:t>
      </w:r>
      <w:r w:rsidR="007D2578">
        <w:rPr>
          <w:rFonts w:hint="eastAsia"/>
          <w:sz w:val="24"/>
        </w:rPr>
        <w:t>的P</w:t>
      </w:r>
      <w:r w:rsidR="007D2578">
        <w:rPr>
          <w:sz w:val="24"/>
        </w:rPr>
        <w:t>L</w:t>
      </w:r>
      <w:r w:rsidR="007D2578">
        <w:rPr>
          <w:rFonts w:hint="eastAsia"/>
          <w:sz w:val="24"/>
        </w:rPr>
        <w:t>空间分辨率测试板实验结果相近。考虑到</w:t>
      </w:r>
      <w:r w:rsidR="00C35F4D">
        <w:rPr>
          <w:rFonts w:hint="eastAsia"/>
          <w:sz w:val="24"/>
        </w:rPr>
        <w:t>厚度过低的材料</w:t>
      </w:r>
      <w:r w:rsidR="00B1731A">
        <w:rPr>
          <w:rFonts w:hint="eastAsia"/>
          <w:sz w:val="24"/>
        </w:rPr>
        <w:t>加工难度较大，因此，规范中对于P</w:t>
      </w:r>
      <w:r w:rsidR="00B1731A">
        <w:rPr>
          <w:sz w:val="24"/>
        </w:rPr>
        <w:t>L</w:t>
      </w:r>
      <w:r w:rsidR="00B1731A">
        <w:rPr>
          <w:rFonts w:hint="eastAsia"/>
          <w:sz w:val="24"/>
        </w:rPr>
        <w:t>空间分辨率测试板厚度上限定为0</w:t>
      </w:r>
      <w:r w:rsidR="00B1731A">
        <w:rPr>
          <w:sz w:val="24"/>
        </w:rPr>
        <w:t>.1</w:t>
      </w:r>
      <w:r w:rsidR="00B1731A">
        <w:rPr>
          <w:rFonts w:hint="eastAsia"/>
          <w:sz w:val="24"/>
        </w:rPr>
        <w:t>mm。</w:t>
      </w:r>
    </w:p>
    <w:p w14:paraId="1992E6DE" w14:textId="06F647C9" w:rsidR="005355C3" w:rsidRDefault="004D5909" w:rsidP="00B075A4">
      <w:pPr>
        <w:pStyle w:val="a8"/>
        <w:spacing w:line="360" w:lineRule="auto"/>
        <w:ind w:firstLineChars="0" w:firstLine="0"/>
        <w:rPr>
          <w:sz w:val="24"/>
        </w:rPr>
      </w:pPr>
      <w:r>
        <w:rPr>
          <w:rFonts w:hint="eastAsia"/>
          <w:sz w:val="24"/>
        </w:rPr>
        <w:t xml:space="preserve"> </w:t>
      </w:r>
      <w:r>
        <w:rPr>
          <w:sz w:val="24"/>
        </w:rPr>
        <w:t xml:space="preserve">   </w:t>
      </w:r>
      <w:r w:rsidR="003C6F82">
        <w:rPr>
          <w:rFonts w:hint="eastAsia"/>
          <w:sz w:val="24"/>
        </w:rPr>
        <w:t>同时，</w:t>
      </w:r>
      <w:r>
        <w:rPr>
          <w:rFonts w:hint="eastAsia"/>
          <w:sz w:val="24"/>
        </w:rPr>
        <w:t>设计实验验证了</w:t>
      </w:r>
      <w:r w:rsidR="00A0764A">
        <w:rPr>
          <w:rFonts w:hint="eastAsia"/>
          <w:sz w:val="24"/>
        </w:rPr>
        <w:t>目视</w:t>
      </w:r>
      <w:r>
        <w:rPr>
          <w:rFonts w:hint="eastAsia"/>
          <w:sz w:val="24"/>
        </w:rPr>
        <w:t>判别的重复性与准确性。选取1</w:t>
      </w:r>
      <w:r>
        <w:rPr>
          <w:sz w:val="24"/>
        </w:rPr>
        <w:t>08</w:t>
      </w:r>
      <w:r>
        <w:rPr>
          <w:rFonts w:hint="eastAsia"/>
          <w:sz w:val="24"/>
        </w:rPr>
        <w:t>张线对图像，其分为“清晰”，“不清晰”，“模棱两可”三类，占比约为0</w:t>
      </w:r>
      <w:r>
        <w:rPr>
          <w:sz w:val="24"/>
        </w:rPr>
        <w:t>.38</w:t>
      </w:r>
      <w:r>
        <w:rPr>
          <w:rFonts w:hint="eastAsia"/>
          <w:sz w:val="24"/>
        </w:rPr>
        <w:t>：</w:t>
      </w:r>
      <w:r>
        <w:rPr>
          <w:sz w:val="24"/>
        </w:rPr>
        <w:t>0.38</w:t>
      </w:r>
      <w:r>
        <w:rPr>
          <w:rFonts w:hint="eastAsia"/>
          <w:sz w:val="24"/>
        </w:rPr>
        <w:t>：</w:t>
      </w:r>
      <w:r>
        <w:rPr>
          <w:sz w:val="24"/>
        </w:rPr>
        <w:t>0.24</w:t>
      </w:r>
      <w:r>
        <w:rPr>
          <w:rFonts w:hint="eastAsia"/>
          <w:sz w:val="24"/>
        </w:rPr>
        <w:t>。</w:t>
      </w:r>
      <w:r w:rsidR="00A0764A">
        <w:rPr>
          <w:rFonts w:hint="eastAsia"/>
          <w:sz w:val="24"/>
        </w:rPr>
        <w:t>将所有图像复制2份并打乱顺序，共获取3</w:t>
      </w:r>
      <w:r w:rsidR="00A0764A">
        <w:rPr>
          <w:sz w:val="24"/>
        </w:rPr>
        <w:t>24</w:t>
      </w:r>
      <w:r w:rsidR="00A0764A">
        <w:rPr>
          <w:rFonts w:hint="eastAsia"/>
          <w:sz w:val="24"/>
        </w:rPr>
        <w:t>张图像。选取5名</w:t>
      </w:r>
      <w:r w:rsidR="00A446A5">
        <w:rPr>
          <w:rFonts w:hint="eastAsia"/>
          <w:sz w:val="24"/>
        </w:rPr>
        <w:t>经过培训的</w:t>
      </w:r>
      <w:r w:rsidR="00A0764A">
        <w:rPr>
          <w:rFonts w:hint="eastAsia"/>
          <w:sz w:val="24"/>
        </w:rPr>
        <w:t>人员分别对其进行目视判别，并统计结果。</w:t>
      </w:r>
      <w:r w:rsidR="00A446A5">
        <w:rPr>
          <w:rFonts w:hint="eastAsia"/>
          <w:sz w:val="24"/>
        </w:rPr>
        <w:t>结果表明，所有人员的重复性（即同一张图像三次判别结果一致的图像占比）都超过9</w:t>
      </w:r>
      <w:r w:rsidR="00A446A5">
        <w:rPr>
          <w:sz w:val="24"/>
        </w:rPr>
        <w:t>0%</w:t>
      </w:r>
      <w:r w:rsidR="00A446A5">
        <w:rPr>
          <w:rFonts w:hint="eastAsia"/>
          <w:sz w:val="24"/>
        </w:rPr>
        <w:t>，平均值为9</w:t>
      </w:r>
      <w:r w:rsidR="00A446A5">
        <w:rPr>
          <w:sz w:val="24"/>
        </w:rPr>
        <w:t>7.59%</w:t>
      </w:r>
      <w:r w:rsidR="00A446A5">
        <w:rPr>
          <w:rFonts w:hint="eastAsia"/>
          <w:sz w:val="24"/>
        </w:rPr>
        <w:t>。准确性</w:t>
      </w:r>
      <w:r w:rsidR="003619D4">
        <w:rPr>
          <w:rFonts w:hint="eastAsia"/>
          <w:sz w:val="24"/>
        </w:rPr>
        <w:t>（即判别正确的图像占比，图像的标准判别结果为5名人员的判别结果的多数值）平均值为9</w:t>
      </w:r>
      <w:r w:rsidR="003619D4">
        <w:rPr>
          <w:sz w:val="24"/>
        </w:rPr>
        <w:t>6.85%</w:t>
      </w:r>
      <w:r w:rsidR="003619D4">
        <w:rPr>
          <w:rFonts w:hint="eastAsia"/>
          <w:sz w:val="24"/>
        </w:rPr>
        <w:t>。因此，</w:t>
      </w:r>
      <w:r w:rsidR="003619D4" w:rsidRPr="003619D4">
        <w:rPr>
          <w:rFonts w:hint="eastAsia"/>
          <w:sz w:val="24"/>
        </w:rPr>
        <w:t>采用目视判别的方式，其一致性与重复性能够满足要求。</w:t>
      </w:r>
    </w:p>
    <w:p w14:paraId="73346334" w14:textId="77777777" w:rsidR="005355C3" w:rsidRPr="00B075A4" w:rsidRDefault="005355C3" w:rsidP="00B075A4">
      <w:pPr>
        <w:pStyle w:val="a8"/>
        <w:spacing w:line="360" w:lineRule="auto"/>
        <w:ind w:firstLineChars="0" w:firstLine="0"/>
        <w:rPr>
          <w:sz w:val="24"/>
        </w:rPr>
      </w:pPr>
    </w:p>
    <w:p w14:paraId="22DEABA4" w14:textId="3BF41CD8" w:rsidR="00A871AE" w:rsidRPr="009E36EB" w:rsidRDefault="00A871AE" w:rsidP="009E36EB">
      <w:pPr>
        <w:spacing w:line="360" w:lineRule="auto"/>
        <w:outlineLvl w:val="0"/>
        <w:rPr>
          <w:rFonts w:eastAsia="黑体"/>
          <w:bCs/>
          <w:sz w:val="24"/>
        </w:rPr>
      </w:pPr>
      <w:r w:rsidRPr="009E36EB">
        <w:rPr>
          <w:rFonts w:eastAsia="黑体" w:hint="eastAsia"/>
          <w:bCs/>
          <w:sz w:val="24"/>
        </w:rPr>
        <w:t>2.2.1.2</w:t>
      </w:r>
      <w:r w:rsidR="003C7D19">
        <w:rPr>
          <w:rFonts w:ascii="黑体" w:eastAsia="黑体" w:hAnsi="黑体" w:hint="eastAsia"/>
          <w:sz w:val="24"/>
        </w:rPr>
        <w:t>光源不</w:t>
      </w:r>
      <w:r w:rsidR="003C7D19">
        <w:rPr>
          <w:rFonts w:ascii="黑体" w:eastAsia="黑体" w:hAnsi="黑体"/>
          <w:sz w:val="24"/>
        </w:rPr>
        <w:t>稳定</w:t>
      </w:r>
      <w:r w:rsidR="003C7D19">
        <w:rPr>
          <w:rFonts w:ascii="黑体" w:eastAsia="黑体" w:hAnsi="黑体" w:hint="eastAsia"/>
          <w:sz w:val="24"/>
        </w:rPr>
        <w:t>度</w:t>
      </w:r>
    </w:p>
    <w:p w14:paraId="1CCAA817" w14:textId="5C5AC35B" w:rsidR="003C7D19" w:rsidRDefault="003C7D19" w:rsidP="00A871AE">
      <w:pPr>
        <w:spacing w:line="360" w:lineRule="auto"/>
        <w:ind w:firstLine="420"/>
        <w:rPr>
          <w:kern w:val="0"/>
          <w:sz w:val="24"/>
        </w:rPr>
      </w:pPr>
      <w:r>
        <w:rPr>
          <w:rFonts w:hint="eastAsia"/>
          <w:kern w:val="0"/>
          <w:sz w:val="24"/>
        </w:rPr>
        <w:t>光源不稳定度针对</w:t>
      </w:r>
      <w:proofErr w:type="gramStart"/>
      <w:r>
        <w:rPr>
          <w:rFonts w:hint="eastAsia"/>
          <w:kern w:val="0"/>
          <w:sz w:val="24"/>
        </w:rPr>
        <w:t>采用面</w:t>
      </w:r>
      <w:proofErr w:type="gramEnd"/>
      <w:r>
        <w:rPr>
          <w:rFonts w:hint="eastAsia"/>
          <w:kern w:val="0"/>
          <w:sz w:val="24"/>
        </w:rPr>
        <w:t>光源的光致发光缺陷检测仪，其测量方法参考</w:t>
      </w:r>
      <w:r w:rsidRPr="003C7D19">
        <w:rPr>
          <w:kern w:val="0"/>
          <w:sz w:val="24"/>
        </w:rPr>
        <w:t> JJF 1615</w:t>
      </w:r>
      <w:r w:rsidR="008775A1">
        <w:rPr>
          <w:rFonts w:hint="eastAsia"/>
          <w:kern w:val="0"/>
          <w:sz w:val="24"/>
        </w:rPr>
        <w:t>《</w:t>
      </w:r>
      <w:r w:rsidRPr="003C7D19">
        <w:rPr>
          <w:rFonts w:hint="eastAsia"/>
          <w:kern w:val="0"/>
          <w:sz w:val="24"/>
        </w:rPr>
        <w:t>太阳模拟器校准规范</w:t>
      </w:r>
      <w:r w:rsidR="008775A1">
        <w:rPr>
          <w:rFonts w:hint="eastAsia"/>
          <w:kern w:val="0"/>
          <w:sz w:val="24"/>
        </w:rPr>
        <w:t>》</w:t>
      </w:r>
      <w:r w:rsidRPr="003C7D19">
        <w:rPr>
          <w:rFonts w:hint="eastAsia"/>
          <w:kern w:val="0"/>
          <w:sz w:val="24"/>
        </w:rPr>
        <w:t>中</w:t>
      </w:r>
      <w:r>
        <w:rPr>
          <w:rFonts w:hint="eastAsia"/>
          <w:kern w:val="0"/>
          <w:sz w:val="24"/>
        </w:rPr>
        <w:t>辐照度不稳定度的测量方法。采用</w:t>
      </w:r>
      <w:r>
        <w:rPr>
          <w:rFonts w:hint="eastAsia"/>
          <w:kern w:val="0"/>
          <w:sz w:val="24"/>
        </w:rPr>
        <w:t>W</w:t>
      </w:r>
      <w:r>
        <w:rPr>
          <w:kern w:val="0"/>
          <w:sz w:val="24"/>
        </w:rPr>
        <w:t>PVS</w:t>
      </w:r>
      <w:r>
        <w:rPr>
          <w:rFonts w:hint="eastAsia"/>
          <w:kern w:val="0"/>
          <w:sz w:val="24"/>
        </w:rPr>
        <w:t>参考太阳电池进行测量，通过测量其在光致发光缺陷检测仪光照下一定时间的电流（或等效电压）变化获得。</w:t>
      </w:r>
    </w:p>
    <w:p w14:paraId="407580AF" w14:textId="77777777" w:rsidR="003C7D19" w:rsidRPr="003C7D19" w:rsidRDefault="003C7D19" w:rsidP="00A871AE">
      <w:pPr>
        <w:spacing w:line="360" w:lineRule="auto"/>
        <w:ind w:firstLine="420"/>
        <w:rPr>
          <w:kern w:val="0"/>
          <w:sz w:val="24"/>
        </w:rPr>
      </w:pPr>
    </w:p>
    <w:p w14:paraId="5204A48B" w14:textId="2F38DD4C" w:rsidR="003C7D19" w:rsidRPr="009E36EB" w:rsidRDefault="003C7D19" w:rsidP="003C7D19">
      <w:pPr>
        <w:spacing w:line="360" w:lineRule="auto"/>
        <w:outlineLvl w:val="0"/>
        <w:rPr>
          <w:rFonts w:eastAsia="黑体"/>
          <w:bCs/>
          <w:sz w:val="24"/>
        </w:rPr>
      </w:pPr>
      <w:r w:rsidRPr="009E36EB">
        <w:rPr>
          <w:rFonts w:eastAsia="黑体" w:hint="eastAsia"/>
          <w:bCs/>
          <w:sz w:val="24"/>
        </w:rPr>
        <w:t>2.2.1.</w:t>
      </w:r>
      <w:r>
        <w:rPr>
          <w:rFonts w:eastAsia="黑体"/>
          <w:bCs/>
          <w:sz w:val="24"/>
        </w:rPr>
        <w:t>3</w:t>
      </w:r>
      <w:r>
        <w:rPr>
          <w:rFonts w:ascii="黑体" w:eastAsia="黑体" w:hAnsi="黑体" w:hint="eastAsia"/>
          <w:sz w:val="24"/>
        </w:rPr>
        <w:t>测试面辐射照度</w:t>
      </w:r>
      <w:proofErr w:type="gramStart"/>
      <w:r>
        <w:rPr>
          <w:rFonts w:ascii="黑体" w:eastAsia="黑体" w:hAnsi="黑体" w:hint="eastAsia"/>
          <w:sz w:val="24"/>
        </w:rPr>
        <w:t>不</w:t>
      </w:r>
      <w:proofErr w:type="gramEnd"/>
      <w:r>
        <w:rPr>
          <w:rFonts w:ascii="黑体" w:eastAsia="黑体" w:hAnsi="黑体"/>
          <w:sz w:val="24"/>
        </w:rPr>
        <w:t>均匀</w:t>
      </w:r>
      <w:r>
        <w:rPr>
          <w:rFonts w:ascii="黑体" w:eastAsia="黑体" w:hAnsi="黑体" w:hint="eastAsia"/>
          <w:sz w:val="24"/>
        </w:rPr>
        <w:t>度</w:t>
      </w:r>
    </w:p>
    <w:p w14:paraId="25B40A9F" w14:textId="2631B789" w:rsidR="003C7D19" w:rsidRDefault="003C7D19" w:rsidP="003C7D19">
      <w:pPr>
        <w:spacing w:line="360" w:lineRule="auto"/>
        <w:ind w:firstLine="420"/>
        <w:rPr>
          <w:kern w:val="0"/>
          <w:sz w:val="24"/>
        </w:rPr>
      </w:pPr>
      <w:r w:rsidRPr="003C7D19">
        <w:rPr>
          <w:rFonts w:hint="eastAsia"/>
          <w:kern w:val="0"/>
          <w:sz w:val="24"/>
        </w:rPr>
        <w:t>测试面辐射照度</w:t>
      </w:r>
      <w:proofErr w:type="gramStart"/>
      <w:r w:rsidRPr="003C7D19">
        <w:rPr>
          <w:rFonts w:hint="eastAsia"/>
          <w:kern w:val="0"/>
          <w:sz w:val="24"/>
        </w:rPr>
        <w:t>不</w:t>
      </w:r>
      <w:proofErr w:type="gramEnd"/>
      <w:r w:rsidRPr="003C7D19">
        <w:rPr>
          <w:kern w:val="0"/>
          <w:sz w:val="24"/>
        </w:rPr>
        <w:t>均匀</w:t>
      </w:r>
      <w:r w:rsidRPr="003C7D19">
        <w:rPr>
          <w:rFonts w:hint="eastAsia"/>
          <w:kern w:val="0"/>
          <w:sz w:val="24"/>
        </w:rPr>
        <w:t>度</w:t>
      </w:r>
      <w:r>
        <w:rPr>
          <w:rFonts w:hint="eastAsia"/>
          <w:kern w:val="0"/>
          <w:sz w:val="24"/>
        </w:rPr>
        <w:t>针对</w:t>
      </w:r>
      <w:proofErr w:type="gramStart"/>
      <w:r>
        <w:rPr>
          <w:rFonts w:hint="eastAsia"/>
          <w:kern w:val="0"/>
          <w:sz w:val="24"/>
        </w:rPr>
        <w:t>采用面</w:t>
      </w:r>
      <w:proofErr w:type="gramEnd"/>
      <w:r>
        <w:rPr>
          <w:rFonts w:hint="eastAsia"/>
          <w:kern w:val="0"/>
          <w:sz w:val="24"/>
        </w:rPr>
        <w:t>光源的光致发光缺陷检测仪，其测量方法参考</w:t>
      </w:r>
      <w:r w:rsidRPr="003C7D19">
        <w:rPr>
          <w:kern w:val="0"/>
          <w:sz w:val="24"/>
        </w:rPr>
        <w:t> JJF 1615</w:t>
      </w:r>
      <w:r w:rsidR="008775A1">
        <w:rPr>
          <w:rFonts w:hint="eastAsia"/>
          <w:kern w:val="0"/>
          <w:sz w:val="24"/>
        </w:rPr>
        <w:t>《</w:t>
      </w:r>
      <w:r w:rsidRPr="003C7D19">
        <w:rPr>
          <w:rFonts w:hint="eastAsia"/>
          <w:kern w:val="0"/>
          <w:sz w:val="24"/>
        </w:rPr>
        <w:t>太阳模拟器校准规范</w:t>
      </w:r>
      <w:r w:rsidR="008775A1">
        <w:rPr>
          <w:rFonts w:hint="eastAsia"/>
          <w:kern w:val="0"/>
          <w:sz w:val="24"/>
        </w:rPr>
        <w:t>》</w:t>
      </w:r>
      <w:r w:rsidRPr="003C7D19">
        <w:rPr>
          <w:rFonts w:hint="eastAsia"/>
          <w:kern w:val="0"/>
          <w:sz w:val="24"/>
        </w:rPr>
        <w:t>中</w:t>
      </w:r>
      <w:r>
        <w:rPr>
          <w:rFonts w:hint="eastAsia"/>
          <w:kern w:val="0"/>
          <w:sz w:val="24"/>
        </w:rPr>
        <w:t>辐照度</w:t>
      </w:r>
      <w:proofErr w:type="gramStart"/>
      <w:r>
        <w:rPr>
          <w:rFonts w:hint="eastAsia"/>
          <w:kern w:val="0"/>
          <w:sz w:val="24"/>
        </w:rPr>
        <w:t>不</w:t>
      </w:r>
      <w:proofErr w:type="gramEnd"/>
      <w:r>
        <w:rPr>
          <w:rFonts w:hint="eastAsia"/>
          <w:kern w:val="0"/>
          <w:sz w:val="24"/>
        </w:rPr>
        <w:t>均匀度的测量方法。采用</w:t>
      </w:r>
      <w:r>
        <w:rPr>
          <w:rFonts w:hint="eastAsia"/>
          <w:kern w:val="0"/>
          <w:sz w:val="24"/>
        </w:rPr>
        <w:t>W</w:t>
      </w:r>
      <w:r>
        <w:rPr>
          <w:kern w:val="0"/>
          <w:sz w:val="24"/>
        </w:rPr>
        <w:t>PVS</w:t>
      </w:r>
      <w:r>
        <w:rPr>
          <w:rFonts w:hint="eastAsia"/>
          <w:kern w:val="0"/>
          <w:sz w:val="24"/>
        </w:rPr>
        <w:t>参考太阳电池进行测量，通过测量其在光致发光缺陷检测仪测试面不同位置的电流（或等效电压）变化获得。</w:t>
      </w:r>
    </w:p>
    <w:p w14:paraId="762BFE6E" w14:textId="2C7C796D" w:rsidR="003C7D19" w:rsidRDefault="003C7D19" w:rsidP="003C7D19">
      <w:pPr>
        <w:pStyle w:val="a8"/>
        <w:spacing w:line="360" w:lineRule="auto"/>
        <w:ind w:firstLineChars="0" w:firstLine="480"/>
        <w:rPr>
          <w:sz w:val="24"/>
        </w:rPr>
      </w:pPr>
      <w:r>
        <w:rPr>
          <w:rFonts w:hint="eastAsia"/>
          <w:sz w:val="24"/>
        </w:rPr>
        <w:lastRenderedPageBreak/>
        <w:t>在规范编写过程中，通过实验对比了激光辐照度对P</w:t>
      </w:r>
      <w:r>
        <w:rPr>
          <w:sz w:val="24"/>
        </w:rPr>
        <w:t>L</w:t>
      </w:r>
      <w:r>
        <w:rPr>
          <w:rFonts w:hint="eastAsia"/>
          <w:sz w:val="24"/>
        </w:rPr>
        <w:t>图像灰度的影响。通过W</w:t>
      </w:r>
      <w:r>
        <w:rPr>
          <w:sz w:val="24"/>
        </w:rPr>
        <w:t>PVS</w:t>
      </w:r>
      <w:r>
        <w:rPr>
          <w:rFonts w:hint="eastAsia"/>
          <w:sz w:val="24"/>
        </w:rPr>
        <w:t>参考太阳电池对激光辐照度进行定标，分别将</w:t>
      </w:r>
      <w:r w:rsidR="00466996">
        <w:rPr>
          <w:rFonts w:hint="eastAsia"/>
          <w:sz w:val="24"/>
        </w:rPr>
        <w:t>测试面的</w:t>
      </w:r>
      <w:r>
        <w:rPr>
          <w:rFonts w:hint="eastAsia"/>
          <w:sz w:val="24"/>
        </w:rPr>
        <w:t>辐照度上升/下降2</w:t>
      </w:r>
      <w:r>
        <w:rPr>
          <w:sz w:val="24"/>
        </w:rPr>
        <w:t>%</w:t>
      </w:r>
      <w:r>
        <w:rPr>
          <w:rFonts w:hint="eastAsia"/>
          <w:sz w:val="24"/>
        </w:rPr>
        <w:t>、5</w:t>
      </w:r>
      <w:r>
        <w:rPr>
          <w:sz w:val="24"/>
        </w:rPr>
        <w:t>%</w:t>
      </w:r>
      <w:r>
        <w:rPr>
          <w:rFonts w:hint="eastAsia"/>
          <w:sz w:val="24"/>
        </w:rPr>
        <w:t>、1</w:t>
      </w:r>
      <w:r>
        <w:rPr>
          <w:sz w:val="24"/>
        </w:rPr>
        <w:t>0%</w:t>
      </w:r>
      <w:r>
        <w:rPr>
          <w:rFonts w:hint="eastAsia"/>
          <w:sz w:val="24"/>
        </w:rPr>
        <w:t>、1</w:t>
      </w:r>
      <w:r>
        <w:rPr>
          <w:sz w:val="24"/>
        </w:rPr>
        <w:t>5%</w:t>
      </w:r>
      <w:r>
        <w:rPr>
          <w:rFonts w:hint="eastAsia"/>
          <w:sz w:val="24"/>
        </w:rPr>
        <w:t>、2</w:t>
      </w:r>
      <w:r>
        <w:rPr>
          <w:sz w:val="24"/>
        </w:rPr>
        <w:t>0%</w:t>
      </w:r>
      <w:r>
        <w:rPr>
          <w:rFonts w:hint="eastAsia"/>
          <w:sz w:val="24"/>
        </w:rPr>
        <w:t>，观察拍摄的P</w:t>
      </w:r>
      <w:r>
        <w:rPr>
          <w:sz w:val="24"/>
        </w:rPr>
        <w:t>L</w:t>
      </w:r>
      <w:r>
        <w:rPr>
          <w:rFonts w:hint="eastAsia"/>
          <w:sz w:val="24"/>
        </w:rPr>
        <w:t>图像总体灰度均值的变化。实验发现，当辐照度变化超过5</w:t>
      </w:r>
      <w:r>
        <w:rPr>
          <w:sz w:val="24"/>
        </w:rPr>
        <w:t>%</w:t>
      </w:r>
      <w:r>
        <w:rPr>
          <w:rFonts w:hint="eastAsia"/>
          <w:sz w:val="24"/>
        </w:rPr>
        <w:t>时，图像灰度所发生的变化可能导致缺陷区域的淡化</w:t>
      </w:r>
      <w:r w:rsidR="00C07E3E">
        <w:rPr>
          <w:rFonts w:hint="eastAsia"/>
          <w:sz w:val="24"/>
        </w:rPr>
        <w:t>甚至消失</w:t>
      </w:r>
      <w:r>
        <w:rPr>
          <w:rFonts w:hint="eastAsia"/>
          <w:sz w:val="24"/>
        </w:rPr>
        <w:t>，影响P</w:t>
      </w:r>
      <w:r>
        <w:rPr>
          <w:sz w:val="24"/>
        </w:rPr>
        <w:t>L</w:t>
      </w:r>
      <w:r>
        <w:rPr>
          <w:rFonts w:hint="eastAsia"/>
          <w:sz w:val="24"/>
        </w:rPr>
        <w:t>测试效果。因此，在规范中，</w:t>
      </w:r>
      <w:r w:rsidRPr="00EA5A72">
        <w:rPr>
          <w:rFonts w:hint="eastAsia"/>
          <w:sz w:val="24"/>
        </w:rPr>
        <w:t>光源不</w:t>
      </w:r>
      <w:r w:rsidRPr="00EA5A72">
        <w:rPr>
          <w:sz w:val="24"/>
        </w:rPr>
        <w:t>稳定</w:t>
      </w:r>
      <w:r w:rsidRPr="00EA5A72">
        <w:rPr>
          <w:rFonts w:hint="eastAsia"/>
          <w:sz w:val="24"/>
        </w:rPr>
        <w:t>度以及测试面辐射照度</w:t>
      </w:r>
      <w:proofErr w:type="gramStart"/>
      <w:r w:rsidRPr="00EA5A72">
        <w:rPr>
          <w:rFonts w:hint="eastAsia"/>
          <w:sz w:val="24"/>
        </w:rPr>
        <w:t>不</w:t>
      </w:r>
      <w:proofErr w:type="gramEnd"/>
      <w:r w:rsidRPr="00EA5A72">
        <w:rPr>
          <w:sz w:val="24"/>
        </w:rPr>
        <w:t>均匀</w:t>
      </w:r>
      <w:r w:rsidRPr="00EA5A72">
        <w:rPr>
          <w:rFonts w:hint="eastAsia"/>
          <w:sz w:val="24"/>
        </w:rPr>
        <w:t>度参考指标建议值为</w:t>
      </w:r>
      <w:r w:rsidR="007B78B8">
        <w:rPr>
          <w:rFonts w:hint="eastAsia"/>
          <w:sz w:val="24"/>
        </w:rPr>
        <w:t>“</w:t>
      </w:r>
      <w:r w:rsidRPr="00EA5A72">
        <w:rPr>
          <w:rFonts w:hint="eastAsia"/>
          <w:sz w:val="24"/>
        </w:rPr>
        <w:t>优于5</w:t>
      </w:r>
      <w:r w:rsidRPr="00EA5A72">
        <w:rPr>
          <w:sz w:val="24"/>
        </w:rPr>
        <w:t>%</w:t>
      </w:r>
      <w:r w:rsidR="007B78B8">
        <w:rPr>
          <w:rFonts w:hint="eastAsia"/>
          <w:sz w:val="24"/>
        </w:rPr>
        <w:t>”</w:t>
      </w:r>
      <w:r w:rsidRPr="00EA5A72">
        <w:rPr>
          <w:rFonts w:hint="eastAsia"/>
          <w:sz w:val="24"/>
        </w:rPr>
        <w:t>。</w:t>
      </w:r>
    </w:p>
    <w:p w14:paraId="53EB75CA" w14:textId="77777777" w:rsidR="00861F19" w:rsidRDefault="00861F19" w:rsidP="005C49B3">
      <w:pPr>
        <w:spacing w:line="360" w:lineRule="auto"/>
        <w:rPr>
          <w:rFonts w:eastAsia="黑体"/>
          <w:sz w:val="24"/>
        </w:rPr>
      </w:pPr>
      <w:r>
        <w:rPr>
          <w:rFonts w:eastAsia="黑体" w:hint="eastAsia"/>
          <w:sz w:val="24"/>
        </w:rPr>
        <w:t>3.</w:t>
      </w:r>
      <w:r w:rsidRPr="00861F19">
        <w:rPr>
          <w:rFonts w:eastAsia="黑体" w:hint="eastAsia"/>
          <w:sz w:val="24"/>
        </w:rPr>
        <w:t>与现行法规、标准的关系</w:t>
      </w:r>
    </w:p>
    <w:p w14:paraId="0B12A6BF" w14:textId="210569EE" w:rsidR="00861F19" w:rsidRPr="00852D81" w:rsidRDefault="00861F19" w:rsidP="00861F19">
      <w:pPr>
        <w:spacing w:line="360" w:lineRule="auto"/>
        <w:ind w:firstLineChars="200" w:firstLine="480"/>
        <w:rPr>
          <w:sz w:val="24"/>
        </w:rPr>
      </w:pPr>
      <w:r>
        <w:rPr>
          <w:rFonts w:hint="eastAsia"/>
          <w:sz w:val="24"/>
        </w:rPr>
        <w:t>本</w:t>
      </w:r>
      <w:r>
        <w:rPr>
          <w:sz w:val="24"/>
        </w:rPr>
        <w:t>规范</w:t>
      </w:r>
      <w:r>
        <w:rPr>
          <w:rFonts w:hint="eastAsia"/>
          <w:sz w:val="24"/>
        </w:rPr>
        <w:t>在</w:t>
      </w:r>
      <w:r>
        <w:rPr>
          <w:sz w:val="24"/>
        </w:rPr>
        <w:t>编写过程中，主要参照</w:t>
      </w:r>
      <w:r w:rsidR="00BB34A2">
        <w:rPr>
          <w:rFonts w:hint="eastAsia"/>
          <w:sz w:val="24"/>
        </w:rPr>
        <w:t>了</w:t>
      </w:r>
      <w:r w:rsidR="00852D81">
        <w:rPr>
          <w:rFonts w:hint="eastAsia"/>
          <w:sz w:val="24"/>
        </w:rPr>
        <w:t>国家计量技术规范：</w:t>
      </w:r>
      <w:r w:rsidR="00BB34A2" w:rsidRPr="00B13AC6">
        <w:rPr>
          <w:sz w:val="24"/>
        </w:rPr>
        <w:t>JJF 2063-2023</w:t>
      </w:r>
      <w:r w:rsidR="00BB34A2">
        <w:rPr>
          <w:rFonts w:hint="eastAsia"/>
          <w:sz w:val="24"/>
        </w:rPr>
        <w:t>《</w:t>
      </w:r>
      <w:r w:rsidR="00BB34A2">
        <w:rPr>
          <w:sz w:val="24"/>
        </w:rPr>
        <w:t>光伏电池组件电致发光缺陷检测仪校准规范</w:t>
      </w:r>
      <w:r w:rsidR="00BB34A2">
        <w:rPr>
          <w:rFonts w:hint="eastAsia"/>
          <w:sz w:val="24"/>
        </w:rPr>
        <w:t>》，</w:t>
      </w:r>
      <w:r w:rsidR="00BB34A2">
        <w:rPr>
          <w:rFonts w:hint="eastAsia"/>
          <w:sz w:val="24"/>
        </w:rPr>
        <w:t>J</w:t>
      </w:r>
      <w:r w:rsidR="00BB34A2">
        <w:rPr>
          <w:sz w:val="24"/>
        </w:rPr>
        <w:t>JF 1615</w:t>
      </w:r>
      <w:r w:rsidR="00BB34A2">
        <w:rPr>
          <w:rFonts w:hint="eastAsia"/>
          <w:sz w:val="24"/>
        </w:rPr>
        <w:t>《</w:t>
      </w:r>
      <w:r w:rsidR="008775A1" w:rsidRPr="00852D81">
        <w:rPr>
          <w:rFonts w:hint="eastAsia"/>
          <w:sz w:val="24"/>
        </w:rPr>
        <w:t>太阳模拟器校准规范</w:t>
      </w:r>
      <w:r w:rsidR="00BB34A2">
        <w:rPr>
          <w:rFonts w:hint="eastAsia"/>
          <w:sz w:val="24"/>
        </w:rPr>
        <w:t>》</w:t>
      </w:r>
      <w:r w:rsidR="00F027E3" w:rsidRPr="00852D81">
        <w:rPr>
          <w:rFonts w:hint="eastAsia"/>
          <w:sz w:val="24"/>
        </w:rPr>
        <w:t>、光</w:t>
      </w:r>
      <w:proofErr w:type="gramStart"/>
      <w:r w:rsidR="00F027E3" w:rsidRPr="00852D81">
        <w:rPr>
          <w:rFonts w:hint="eastAsia"/>
          <w:sz w:val="24"/>
        </w:rPr>
        <w:t>伏行业</w:t>
      </w:r>
      <w:proofErr w:type="gramEnd"/>
      <w:r w:rsidR="00F027E3" w:rsidRPr="00852D81">
        <w:rPr>
          <w:rFonts w:hint="eastAsia"/>
          <w:sz w:val="24"/>
        </w:rPr>
        <w:t>协会标准</w:t>
      </w:r>
      <w:r w:rsidR="00F027E3" w:rsidRPr="00852D81">
        <w:rPr>
          <w:rFonts w:hint="eastAsia"/>
          <w:sz w:val="24"/>
        </w:rPr>
        <w:t>T/CPIA 0009-2019</w:t>
      </w:r>
      <w:r w:rsidR="00F027E3" w:rsidRPr="00852D81">
        <w:rPr>
          <w:rFonts w:hint="eastAsia"/>
          <w:sz w:val="24"/>
        </w:rPr>
        <w:t>《电致发光成像测试晶体硅光伏组件缺陷的方法》</w:t>
      </w:r>
      <w:r w:rsidRPr="00852D81">
        <w:rPr>
          <w:rFonts w:hint="eastAsia"/>
          <w:sz w:val="24"/>
        </w:rPr>
        <w:t>等参考资料</w:t>
      </w:r>
      <w:r w:rsidR="00D2253D" w:rsidRPr="00852D81">
        <w:rPr>
          <w:rFonts w:hint="eastAsia"/>
          <w:sz w:val="24"/>
        </w:rPr>
        <w:t>。</w:t>
      </w:r>
    </w:p>
    <w:p w14:paraId="65939120" w14:textId="75F0E414" w:rsidR="00D2253D" w:rsidRPr="00852D81" w:rsidRDefault="00D2253D" w:rsidP="00861F19">
      <w:pPr>
        <w:spacing w:line="360" w:lineRule="auto"/>
        <w:ind w:firstLineChars="200" w:firstLine="480"/>
        <w:rPr>
          <w:sz w:val="24"/>
        </w:rPr>
      </w:pPr>
      <w:r w:rsidRPr="00852D81">
        <w:rPr>
          <w:rFonts w:hint="eastAsia"/>
          <w:sz w:val="24"/>
        </w:rPr>
        <w:t>国内尚未有统一的</w:t>
      </w:r>
      <w:r w:rsidR="00852D81" w:rsidRPr="00852D81">
        <w:rPr>
          <w:rFonts w:hint="eastAsia"/>
          <w:sz w:val="24"/>
        </w:rPr>
        <w:t>太阳电池及太阳电池用硅片光致发光缺陷检测仪校准规范</w:t>
      </w:r>
      <w:r w:rsidRPr="00852D81">
        <w:rPr>
          <w:rFonts w:hint="eastAsia"/>
          <w:sz w:val="24"/>
        </w:rPr>
        <w:t>。该校准规范作为一项基础性校准规范，其制定对行业发展具有重要意义。</w:t>
      </w:r>
    </w:p>
    <w:p w14:paraId="69336B1D" w14:textId="217FFD0B" w:rsidR="00114BCE" w:rsidRPr="00852D81" w:rsidRDefault="00852D81" w:rsidP="005C49B3">
      <w:pPr>
        <w:spacing w:line="360" w:lineRule="auto"/>
        <w:rPr>
          <w:rFonts w:eastAsia="黑体"/>
          <w:sz w:val="24"/>
        </w:rPr>
      </w:pPr>
      <w:r>
        <w:rPr>
          <w:rFonts w:eastAsia="黑体"/>
          <w:sz w:val="24"/>
        </w:rPr>
        <w:t>4</w:t>
      </w:r>
      <w:r w:rsidR="00114BCE" w:rsidRPr="00852D81">
        <w:rPr>
          <w:rFonts w:eastAsia="黑体"/>
          <w:sz w:val="24"/>
        </w:rPr>
        <w:t>.</w:t>
      </w:r>
      <w:r w:rsidR="00114BCE" w:rsidRPr="00852D81">
        <w:rPr>
          <w:rFonts w:eastAsia="黑体"/>
          <w:sz w:val="24"/>
        </w:rPr>
        <w:t>专利情况说明</w:t>
      </w:r>
    </w:p>
    <w:p w14:paraId="74A1265A" w14:textId="303361A5" w:rsidR="00114BCE" w:rsidRPr="00114BCE" w:rsidRDefault="00861F19" w:rsidP="00852D81">
      <w:pPr>
        <w:spacing w:line="360" w:lineRule="auto"/>
        <w:ind w:firstLineChars="200" w:firstLine="480"/>
        <w:rPr>
          <w:kern w:val="0"/>
          <w:sz w:val="24"/>
        </w:rPr>
      </w:pPr>
      <w:r w:rsidRPr="00852D81">
        <w:rPr>
          <w:rFonts w:hint="eastAsia"/>
          <w:sz w:val="24"/>
        </w:rPr>
        <w:t>相关的专</w:t>
      </w:r>
      <w:r w:rsidRPr="00852D81">
        <w:rPr>
          <w:rFonts w:hint="eastAsia"/>
          <w:kern w:val="0"/>
          <w:sz w:val="24"/>
        </w:rPr>
        <w:t>利有国家</w:t>
      </w:r>
      <w:r w:rsidR="00D041C5" w:rsidRPr="00852D81">
        <w:rPr>
          <w:kern w:val="0"/>
          <w:sz w:val="24"/>
        </w:rPr>
        <w:t>实用新型专利</w:t>
      </w:r>
      <w:r w:rsidRPr="00852D81">
        <w:rPr>
          <w:rFonts w:hint="eastAsia"/>
          <w:kern w:val="0"/>
          <w:sz w:val="24"/>
        </w:rPr>
        <w:t>一项，专利名称为</w:t>
      </w:r>
      <w:r w:rsidR="00D041C5" w:rsidRPr="00852D81">
        <w:rPr>
          <w:kern w:val="0"/>
          <w:sz w:val="24"/>
        </w:rPr>
        <w:t>一种电</w:t>
      </w:r>
      <w:r w:rsidR="00D041C5" w:rsidRPr="00D041C5">
        <w:rPr>
          <w:kern w:val="0"/>
          <w:sz w:val="24"/>
        </w:rPr>
        <w:t>致发光缺陷检测仪的空间分辨率测试板</w:t>
      </w:r>
      <w:r w:rsidR="00D041C5" w:rsidRPr="00D041C5">
        <w:rPr>
          <w:rFonts w:hint="eastAsia"/>
          <w:kern w:val="0"/>
          <w:sz w:val="24"/>
        </w:rPr>
        <w:t>（</w:t>
      </w:r>
      <w:r w:rsidR="00852D81" w:rsidRPr="00852D81">
        <w:rPr>
          <w:kern w:val="0"/>
          <w:sz w:val="24"/>
        </w:rPr>
        <w:t>ZL 2022 2 1659387.8</w:t>
      </w:r>
      <w:r w:rsidR="00D041C5" w:rsidRPr="00D041C5">
        <w:rPr>
          <w:rFonts w:hint="eastAsia"/>
          <w:kern w:val="0"/>
          <w:sz w:val="24"/>
        </w:rPr>
        <w:t>）</w:t>
      </w:r>
      <w:r>
        <w:rPr>
          <w:rFonts w:hint="eastAsia"/>
          <w:kern w:val="0"/>
          <w:sz w:val="24"/>
        </w:rPr>
        <w:t>，本规范的主要起草单位福建省计量科学研究院为该专利的</w:t>
      </w:r>
      <w:r w:rsidR="00826D75">
        <w:rPr>
          <w:rFonts w:hint="eastAsia"/>
          <w:kern w:val="0"/>
          <w:sz w:val="24"/>
        </w:rPr>
        <w:t>专利权人。</w:t>
      </w:r>
    </w:p>
    <w:p w14:paraId="65493D55" w14:textId="77777777" w:rsidR="00114BCE" w:rsidRPr="007E5F2F" w:rsidRDefault="00826D75" w:rsidP="005C49B3">
      <w:pPr>
        <w:spacing w:line="360" w:lineRule="auto"/>
        <w:outlineLvl w:val="0"/>
        <w:rPr>
          <w:rFonts w:eastAsia="黑体"/>
          <w:bCs/>
          <w:sz w:val="24"/>
        </w:rPr>
      </w:pPr>
      <w:r>
        <w:rPr>
          <w:rFonts w:eastAsia="黑体"/>
          <w:bCs/>
          <w:sz w:val="24"/>
        </w:rPr>
        <w:t>6</w:t>
      </w:r>
      <w:r w:rsidR="00114BCE" w:rsidRPr="007E5F2F">
        <w:rPr>
          <w:rFonts w:eastAsia="黑体"/>
          <w:bCs/>
          <w:sz w:val="24"/>
        </w:rPr>
        <w:t xml:space="preserve">. </w:t>
      </w:r>
      <w:r w:rsidR="005B181F">
        <w:rPr>
          <w:rFonts w:eastAsia="黑体"/>
          <w:bCs/>
          <w:sz w:val="24"/>
        </w:rPr>
        <w:t>校准规范</w:t>
      </w:r>
      <w:r w:rsidR="00114BCE" w:rsidRPr="007E5F2F">
        <w:rPr>
          <w:rFonts w:eastAsia="黑体"/>
          <w:bCs/>
          <w:sz w:val="24"/>
        </w:rPr>
        <w:t>实施贯彻的建议</w:t>
      </w:r>
    </w:p>
    <w:p w14:paraId="60830AFD" w14:textId="3F60DE9A" w:rsidR="00C00566" w:rsidRPr="00492F29" w:rsidRDefault="00AE6DEA" w:rsidP="00492F29">
      <w:pPr>
        <w:spacing w:line="360" w:lineRule="auto"/>
        <w:ind w:firstLine="420"/>
        <w:rPr>
          <w:kern w:val="0"/>
          <w:sz w:val="24"/>
        </w:rPr>
      </w:pPr>
      <w:r>
        <w:rPr>
          <w:kern w:val="0"/>
          <w:sz w:val="24"/>
        </w:rPr>
        <w:t>本校准规范</w:t>
      </w:r>
      <w:r w:rsidR="00C13629">
        <w:rPr>
          <w:kern w:val="0"/>
          <w:sz w:val="24"/>
        </w:rPr>
        <w:t>建议作为推荐</w:t>
      </w:r>
      <w:proofErr w:type="gramStart"/>
      <w:r w:rsidR="00C13629">
        <w:rPr>
          <w:kern w:val="0"/>
          <w:sz w:val="24"/>
        </w:rPr>
        <w:t>性国家</w:t>
      </w:r>
      <w:proofErr w:type="gramEnd"/>
      <w:r w:rsidR="00C13629">
        <w:rPr>
          <w:kern w:val="0"/>
          <w:sz w:val="24"/>
        </w:rPr>
        <w:t>校准规范</w:t>
      </w:r>
      <w:r w:rsidR="00114BCE" w:rsidRPr="00114BCE">
        <w:rPr>
          <w:kern w:val="0"/>
          <w:sz w:val="24"/>
        </w:rPr>
        <w:t>实施。</w:t>
      </w:r>
    </w:p>
    <w:p w14:paraId="1E49812D" w14:textId="77777777" w:rsidR="00C00566" w:rsidRDefault="00C00566" w:rsidP="00E133A6">
      <w:pPr>
        <w:spacing w:line="660" w:lineRule="exact"/>
        <w:ind w:firstLineChars="200" w:firstLine="560"/>
        <w:rPr>
          <w:color w:val="000000"/>
          <w:sz w:val="28"/>
          <w:szCs w:val="28"/>
        </w:rPr>
      </w:pPr>
    </w:p>
    <w:p w14:paraId="04ED5918" w14:textId="617745E3" w:rsidR="00C00566" w:rsidRPr="00684D64" w:rsidRDefault="00684D64" w:rsidP="00684D64">
      <w:pPr>
        <w:spacing w:line="360" w:lineRule="auto"/>
        <w:ind w:firstLineChars="200" w:firstLine="480"/>
        <w:jc w:val="right"/>
        <w:rPr>
          <w:kern w:val="0"/>
          <w:sz w:val="24"/>
        </w:rPr>
      </w:pPr>
      <w:r w:rsidRPr="00684D64">
        <w:rPr>
          <w:rFonts w:hint="eastAsia"/>
          <w:kern w:val="0"/>
          <w:sz w:val="24"/>
        </w:rPr>
        <w:t>太阳电池及太阳电池用硅片光致发光缺陷检测仪校准规范</w:t>
      </w:r>
      <w:r w:rsidR="00C00566" w:rsidRPr="00684D64">
        <w:rPr>
          <w:rFonts w:hint="eastAsia"/>
          <w:kern w:val="0"/>
          <w:sz w:val="24"/>
        </w:rPr>
        <w:t>项目组</w:t>
      </w:r>
    </w:p>
    <w:p w14:paraId="207F949C" w14:textId="151D4524" w:rsidR="00C00566" w:rsidRPr="000970EC" w:rsidRDefault="00114BCE" w:rsidP="003D0D9C">
      <w:pPr>
        <w:tabs>
          <w:tab w:val="left" w:pos="840"/>
        </w:tabs>
        <w:spacing w:line="660" w:lineRule="exact"/>
        <w:ind w:firstLineChars="200" w:firstLine="560"/>
        <w:jc w:val="right"/>
        <w:outlineLvl w:val="0"/>
        <w:rPr>
          <w:rFonts w:ascii="宋体" w:hAnsi="宋体"/>
          <w:sz w:val="28"/>
          <w:szCs w:val="28"/>
        </w:rPr>
      </w:pPr>
      <w:r>
        <w:rPr>
          <w:rFonts w:ascii="宋体" w:hAnsi="宋体" w:hint="eastAsia"/>
          <w:sz w:val="28"/>
          <w:szCs w:val="28"/>
        </w:rPr>
        <w:t>202</w:t>
      </w:r>
      <w:r w:rsidR="00684D64">
        <w:rPr>
          <w:rFonts w:ascii="宋体" w:hAnsi="宋体"/>
          <w:sz w:val="28"/>
          <w:szCs w:val="28"/>
        </w:rPr>
        <w:t>3</w:t>
      </w:r>
      <w:r w:rsidR="00C00566">
        <w:rPr>
          <w:rFonts w:ascii="宋体" w:hAnsi="宋体" w:hint="eastAsia"/>
          <w:sz w:val="28"/>
          <w:szCs w:val="28"/>
        </w:rPr>
        <w:t>年</w:t>
      </w:r>
      <w:r w:rsidR="00684D64">
        <w:rPr>
          <w:rFonts w:ascii="宋体" w:hAnsi="宋体"/>
          <w:sz w:val="28"/>
          <w:szCs w:val="28"/>
        </w:rPr>
        <w:t>9</w:t>
      </w:r>
      <w:r w:rsidR="00C00566">
        <w:rPr>
          <w:rFonts w:ascii="宋体" w:hAnsi="宋体" w:hint="eastAsia"/>
          <w:sz w:val="28"/>
          <w:szCs w:val="28"/>
        </w:rPr>
        <w:t>月</w:t>
      </w:r>
      <w:r w:rsidR="00861F19">
        <w:rPr>
          <w:rFonts w:ascii="宋体" w:hAnsi="宋体"/>
          <w:sz w:val="28"/>
          <w:szCs w:val="28"/>
        </w:rPr>
        <w:t>10</w:t>
      </w:r>
      <w:r w:rsidR="00C00566">
        <w:rPr>
          <w:rFonts w:ascii="宋体" w:hAnsi="宋体" w:hint="eastAsia"/>
          <w:sz w:val="28"/>
          <w:szCs w:val="28"/>
        </w:rPr>
        <w:t>日</w:t>
      </w:r>
    </w:p>
    <w:sectPr w:rsidR="00C00566" w:rsidRPr="000970EC" w:rsidSect="00C4440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A471B" w14:textId="77777777" w:rsidR="00CB1844" w:rsidRDefault="00CB1844" w:rsidP="00BC0ADA">
      <w:r>
        <w:separator/>
      </w:r>
    </w:p>
  </w:endnote>
  <w:endnote w:type="continuationSeparator" w:id="0">
    <w:p w14:paraId="3DA127C8" w14:textId="77777777" w:rsidR="00CB1844" w:rsidRDefault="00CB1844" w:rsidP="00BC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111B" w14:textId="77777777" w:rsidR="00CB1844" w:rsidRDefault="00CB1844" w:rsidP="00BC0ADA">
      <w:r>
        <w:separator/>
      </w:r>
    </w:p>
  </w:footnote>
  <w:footnote w:type="continuationSeparator" w:id="0">
    <w:p w14:paraId="2B26BA50" w14:textId="77777777" w:rsidR="00CB1844" w:rsidRDefault="00CB1844" w:rsidP="00BC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15EB" w14:textId="65317E5F" w:rsidR="00A55269" w:rsidRDefault="00A55269">
    <w:pPr>
      <w:pStyle w:val="a3"/>
    </w:pPr>
    <w:r>
      <w:t>JJF XXXX-XXXX</w:t>
    </w:r>
    <w:r>
      <w:rPr>
        <w:rFonts w:hint="eastAsia"/>
      </w:rPr>
      <w:t>太阳电池及太阳电池用硅片光致发光缺陷检测仪校准规范（征求意见稿）编制说明</w:t>
    </w:r>
  </w:p>
  <w:p w14:paraId="0830D90D" w14:textId="77777777" w:rsidR="00A55269" w:rsidRDefault="00A5526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0046E2F"/>
    <w:multiLevelType w:val="hybridMultilevel"/>
    <w:tmpl w:val="9E6299AC"/>
    <w:lvl w:ilvl="0" w:tplc="C0565996">
      <w:start w:val="1"/>
      <w:numFmt w:val="japaneseCounting"/>
      <w:lvlText w:val="%1、"/>
      <w:lvlJc w:val="left"/>
      <w:pPr>
        <w:tabs>
          <w:tab w:val="num" w:pos="720"/>
        </w:tabs>
        <w:ind w:left="720" w:hanging="720"/>
      </w:pPr>
      <w:rPr>
        <w:rFonts w:hint="default"/>
      </w:rPr>
    </w:lvl>
    <w:lvl w:ilvl="1" w:tplc="CAAA8682">
      <w:start w:val="3"/>
      <w:numFmt w:val="decimal"/>
      <w:lvlText w:val="%2、"/>
      <w:lvlJc w:val="left"/>
      <w:pPr>
        <w:tabs>
          <w:tab w:val="num" w:pos="1140"/>
        </w:tabs>
        <w:ind w:left="1140" w:hanging="72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386949C9"/>
    <w:multiLevelType w:val="multilevel"/>
    <w:tmpl w:val="8DC2DDD0"/>
    <w:lvl w:ilvl="0">
      <w:start w:val="1"/>
      <w:numFmt w:val="decimal"/>
      <w:pStyle w:val="StdsH1"/>
      <w:suff w:val="space"/>
      <w:lvlText w:val="%1 "/>
      <w:lvlJc w:val="left"/>
      <w:pPr>
        <w:ind w:left="0" w:firstLine="0"/>
      </w:pPr>
      <w:rPr>
        <w:rFonts w:ascii="Arial" w:eastAsia="Arial Unicode MS" w:hAnsi="Arial" w:hint="default"/>
        <w:b/>
        <w:i w:val="0"/>
        <w:color w:val="auto"/>
        <w:sz w:val="20"/>
        <w:szCs w:val="20"/>
      </w:rPr>
    </w:lvl>
    <w:lvl w:ilvl="1">
      <w:start w:val="1"/>
      <w:numFmt w:val="decimal"/>
      <w:pStyle w:val="StdsH2"/>
      <w:suff w:val="space"/>
      <w:lvlText w:val="%1.%2 "/>
      <w:lvlJc w:val="left"/>
      <w:pPr>
        <w:ind w:left="426" w:firstLine="0"/>
      </w:pPr>
      <w:rPr>
        <w:rFonts w:ascii="Times New Roman" w:hAnsi="Times New Roman" w:cs="Times New Roman" w:hint="default"/>
        <w:i w:val="0"/>
        <w:color w:val="auto"/>
        <w:sz w:val="20"/>
        <w:szCs w:val="20"/>
      </w:rPr>
    </w:lvl>
    <w:lvl w:ilvl="2">
      <w:start w:val="1"/>
      <w:numFmt w:val="decimal"/>
      <w:pStyle w:val="StdsH3"/>
      <w:suff w:val="space"/>
      <w:lvlText w:val="%1.%2.%3 "/>
      <w:lvlJc w:val="left"/>
      <w:pPr>
        <w:ind w:left="0" w:firstLine="0"/>
      </w:pPr>
      <w:rPr>
        <w:rFonts w:ascii="Times New Roman" w:hAnsi="Times New Roman" w:cs="Times New Roman" w:hint="default"/>
        <w:color w:val="auto"/>
        <w:sz w:val="20"/>
        <w:szCs w:val="20"/>
      </w:rPr>
    </w:lvl>
    <w:lvl w:ilvl="3">
      <w:start w:val="1"/>
      <w:numFmt w:val="decimal"/>
      <w:pStyle w:val="StdsH4"/>
      <w:suff w:val="space"/>
      <w:lvlText w:val="%1.%2.%3.%4 "/>
      <w:lvlJc w:val="left"/>
      <w:pPr>
        <w:ind w:left="0" w:firstLine="0"/>
      </w:pPr>
      <w:rPr>
        <w:rFonts w:hint="default"/>
      </w:rPr>
    </w:lvl>
    <w:lvl w:ilvl="4">
      <w:start w:val="1"/>
      <w:numFmt w:val="decimal"/>
      <w:pStyle w:val="StdsH5"/>
      <w:suff w:val="space"/>
      <w:lvlText w:val="%1.%2.%3.%4.%5 "/>
      <w:lvlJc w:val="left"/>
      <w:pPr>
        <w:ind w:left="0" w:firstLine="0"/>
      </w:pPr>
      <w:rPr>
        <w:rFonts w:hint="default"/>
      </w:rPr>
    </w:lvl>
    <w:lvl w:ilvl="5">
      <w:start w:val="1"/>
      <w:numFmt w:val="decimal"/>
      <w:pStyle w:val="StdsH6"/>
      <w:suff w:val="space"/>
      <w:lvlText w:val="%1.%2.%3.%4.%5.%6 "/>
      <w:lvlJc w:val="left"/>
      <w:pPr>
        <w:ind w:left="0" w:firstLine="0"/>
      </w:pPr>
      <w:rPr>
        <w:rFonts w:hint="default"/>
      </w:rPr>
    </w:lvl>
    <w:lvl w:ilvl="6">
      <w:start w:val="1"/>
      <w:numFmt w:val="decimal"/>
      <w:pStyle w:val="StdsH7"/>
      <w:suff w:val="space"/>
      <w:lvlText w:val="%1.%2.%3.%4.%5.%6.%7 "/>
      <w:lvlJc w:val="left"/>
      <w:pPr>
        <w:ind w:left="0" w:firstLine="0"/>
      </w:pPr>
      <w:rPr>
        <w:rFonts w:hint="default"/>
      </w:rPr>
    </w:lvl>
    <w:lvl w:ilvl="7">
      <w:start w:val="1"/>
      <w:numFmt w:val="decimal"/>
      <w:pStyle w:val="StdsH8"/>
      <w:suff w:val="space"/>
      <w:lvlText w:val="%1.%2.%3.%4.%5.%6.%7.%8 "/>
      <w:lvlJc w:val="left"/>
      <w:pPr>
        <w:ind w:left="0" w:firstLine="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DC0394C"/>
    <w:multiLevelType w:val="hybridMultilevel"/>
    <w:tmpl w:val="E4B47CF2"/>
    <w:lvl w:ilvl="0" w:tplc="E536C7C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923956476">
    <w:abstractNumId w:val="1"/>
  </w:num>
  <w:num w:numId="2" w16cid:durableId="338432405">
    <w:abstractNumId w:val="3"/>
  </w:num>
  <w:num w:numId="3" w16cid:durableId="1188103718">
    <w:abstractNumId w:val="0"/>
  </w:num>
  <w:num w:numId="4" w16cid:durableId="1703164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709E"/>
    <w:rsid w:val="0001331D"/>
    <w:rsid w:val="000269CB"/>
    <w:rsid w:val="000543BB"/>
    <w:rsid w:val="00056DFE"/>
    <w:rsid w:val="00080401"/>
    <w:rsid w:val="000C0F73"/>
    <w:rsid w:val="000F22E8"/>
    <w:rsid w:val="000F42E8"/>
    <w:rsid w:val="00111128"/>
    <w:rsid w:val="00114BCE"/>
    <w:rsid w:val="001166F4"/>
    <w:rsid w:val="00147EAA"/>
    <w:rsid w:val="00150D7C"/>
    <w:rsid w:val="00153193"/>
    <w:rsid w:val="00166958"/>
    <w:rsid w:val="00181835"/>
    <w:rsid w:val="00190BC4"/>
    <w:rsid w:val="001A195B"/>
    <w:rsid w:val="00207DD2"/>
    <w:rsid w:val="00220260"/>
    <w:rsid w:val="002216AB"/>
    <w:rsid w:val="0022725D"/>
    <w:rsid w:val="00243C3E"/>
    <w:rsid w:val="0026123B"/>
    <w:rsid w:val="00296ECB"/>
    <w:rsid w:val="00296F7A"/>
    <w:rsid w:val="002A1B50"/>
    <w:rsid w:val="002A43D7"/>
    <w:rsid w:val="002D0109"/>
    <w:rsid w:val="00302C9A"/>
    <w:rsid w:val="00312A0D"/>
    <w:rsid w:val="00327458"/>
    <w:rsid w:val="003619D4"/>
    <w:rsid w:val="003663B0"/>
    <w:rsid w:val="0038496D"/>
    <w:rsid w:val="00391186"/>
    <w:rsid w:val="003A33B9"/>
    <w:rsid w:val="003A50EB"/>
    <w:rsid w:val="003C069C"/>
    <w:rsid w:val="003C42E3"/>
    <w:rsid w:val="003C6F82"/>
    <w:rsid w:val="003C7D19"/>
    <w:rsid w:val="003D0D9C"/>
    <w:rsid w:val="003F67B2"/>
    <w:rsid w:val="00405313"/>
    <w:rsid w:val="00424976"/>
    <w:rsid w:val="00451851"/>
    <w:rsid w:val="004547CE"/>
    <w:rsid w:val="00466996"/>
    <w:rsid w:val="00484D7D"/>
    <w:rsid w:val="00492F29"/>
    <w:rsid w:val="004A299F"/>
    <w:rsid w:val="004B7D38"/>
    <w:rsid w:val="004D3352"/>
    <w:rsid w:val="004D3729"/>
    <w:rsid w:val="004D5909"/>
    <w:rsid w:val="004D7754"/>
    <w:rsid w:val="004E4370"/>
    <w:rsid w:val="004F534C"/>
    <w:rsid w:val="00513ECF"/>
    <w:rsid w:val="005355C3"/>
    <w:rsid w:val="00536A2A"/>
    <w:rsid w:val="005643E6"/>
    <w:rsid w:val="005A2225"/>
    <w:rsid w:val="005B181F"/>
    <w:rsid w:val="005B5BAC"/>
    <w:rsid w:val="005C49B3"/>
    <w:rsid w:val="005C64BA"/>
    <w:rsid w:val="005D2152"/>
    <w:rsid w:val="0060248B"/>
    <w:rsid w:val="00636596"/>
    <w:rsid w:val="0063744D"/>
    <w:rsid w:val="00652CE7"/>
    <w:rsid w:val="00657100"/>
    <w:rsid w:val="006638C9"/>
    <w:rsid w:val="00682BD3"/>
    <w:rsid w:val="00684D64"/>
    <w:rsid w:val="00694384"/>
    <w:rsid w:val="006B02C9"/>
    <w:rsid w:val="006C02E5"/>
    <w:rsid w:val="006D6E30"/>
    <w:rsid w:val="00716245"/>
    <w:rsid w:val="00735099"/>
    <w:rsid w:val="0074407E"/>
    <w:rsid w:val="00761BD6"/>
    <w:rsid w:val="00762B17"/>
    <w:rsid w:val="0077343C"/>
    <w:rsid w:val="00780AE1"/>
    <w:rsid w:val="00791EE1"/>
    <w:rsid w:val="007B6717"/>
    <w:rsid w:val="007B78B8"/>
    <w:rsid w:val="007D2578"/>
    <w:rsid w:val="007D2F95"/>
    <w:rsid w:val="007E7127"/>
    <w:rsid w:val="007F60C2"/>
    <w:rsid w:val="0081274A"/>
    <w:rsid w:val="00826D75"/>
    <w:rsid w:val="00832923"/>
    <w:rsid w:val="008432DB"/>
    <w:rsid w:val="00847447"/>
    <w:rsid w:val="008474D6"/>
    <w:rsid w:val="008502D5"/>
    <w:rsid w:val="00852D81"/>
    <w:rsid w:val="00853429"/>
    <w:rsid w:val="008536EE"/>
    <w:rsid w:val="00861F19"/>
    <w:rsid w:val="00875A81"/>
    <w:rsid w:val="008775A1"/>
    <w:rsid w:val="00894464"/>
    <w:rsid w:val="008C7841"/>
    <w:rsid w:val="008E51B7"/>
    <w:rsid w:val="008E74DB"/>
    <w:rsid w:val="008F0DC6"/>
    <w:rsid w:val="00915B11"/>
    <w:rsid w:val="009413D1"/>
    <w:rsid w:val="009428DD"/>
    <w:rsid w:val="00971587"/>
    <w:rsid w:val="0097270C"/>
    <w:rsid w:val="00987C8D"/>
    <w:rsid w:val="009A2092"/>
    <w:rsid w:val="009A4CA8"/>
    <w:rsid w:val="009B3DD8"/>
    <w:rsid w:val="009B68D6"/>
    <w:rsid w:val="009E36EB"/>
    <w:rsid w:val="009F7DE2"/>
    <w:rsid w:val="00A0764A"/>
    <w:rsid w:val="00A26142"/>
    <w:rsid w:val="00A446A5"/>
    <w:rsid w:val="00A55269"/>
    <w:rsid w:val="00A871AE"/>
    <w:rsid w:val="00A904D8"/>
    <w:rsid w:val="00A96116"/>
    <w:rsid w:val="00AC42C6"/>
    <w:rsid w:val="00AE5AD8"/>
    <w:rsid w:val="00AE6DEA"/>
    <w:rsid w:val="00B069C6"/>
    <w:rsid w:val="00B075A4"/>
    <w:rsid w:val="00B1731A"/>
    <w:rsid w:val="00B304A0"/>
    <w:rsid w:val="00B31294"/>
    <w:rsid w:val="00B7312B"/>
    <w:rsid w:val="00B75C65"/>
    <w:rsid w:val="00B8709E"/>
    <w:rsid w:val="00B92C6E"/>
    <w:rsid w:val="00BA05E9"/>
    <w:rsid w:val="00BB34A2"/>
    <w:rsid w:val="00BB741E"/>
    <w:rsid w:val="00BC0ADA"/>
    <w:rsid w:val="00BC17AA"/>
    <w:rsid w:val="00C00566"/>
    <w:rsid w:val="00C02930"/>
    <w:rsid w:val="00C07E3E"/>
    <w:rsid w:val="00C123BB"/>
    <w:rsid w:val="00C13629"/>
    <w:rsid w:val="00C14813"/>
    <w:rsid w:val="00C32A34"/>
    <w:rsid w:val="00C35F4D"/>
    <w:rsid w:val="00C4440F"/>
    <w:rsid w:val="00C60DE1"/>
    <w:rsid w:val="00C668B5"/>
    <w:rsid w:val="00C86336"/>
    <w:rsid w:val="00C8689B"/>
    <w:rsid w:val="00C91F3F"/>
    <w:rsid w:val="00CB1844"/>
    <w:rsid w:val="00CB49EB"/>
    <w:rsid w:val="00CD548E"/>
    <w:rsid w:val="00CE0A7A"/>
    <w:rsid w:val="00D041C5"/>
    <w:rsid w:val="00D0653F"/>
    <w:rsid w:val="00D211F1"/>
    <w:rsid w:val="00D2253D"/>
    <w:rsid w:val="00D26355"/>
    <w:rsid w:val="00D32290"/>
    <w:rsid w:val="00D43499"/>
    <w:rsid w:val="00D677E4"/>
    <w:rsid w:val="00D708F3"/>
    <w:rsid w:val="00DD3002"/>
    <w:rsid w:val="00DD5BF0"/>
    <w:rsid w:val="00DF630F"/>
    <w:rsid w:val="00E133A6"/>
    <w:rsid w:val="00E8559E"/>
    <w:rsid w:val="00EA5A72"/>
    <w:rsid w:val="00EB55B7"/>
    <w:rsid w:val="00EE6164"/>
    <w:rsid w:val="00F027E3"/>
    <w:rsid w:val="00F21604"/>
    <w:rsid w:val="00F24552"/>
    <w:rsid w:val="00F5085F"/>
    <w:rsid w:val="00F6385D"/>
    <w:rsid w:val="00F83BE8"/>
    <w:rsid w:val="00FC5605"/>
    <w:rsid w:val="00FE69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6ACD9"/>
  <w15:docId w15:val="{37D4B087-1A87-435C-A980-948E406A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440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C0ADA"/>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BC0ADA"/>
    <w:rPr>
      <w:kern w:val="2"/>
      <w:sz w:val="18"/>
      <w:szCs w:val="18"/>
    </w:rPr>
  </w:style>
  <w:style w:type="paragraph" w:styleId="a5">
    <w:name w:val="footer"/>
    <w:basedOn w:val="a"/>
    <w:link w:val="a6"/>
    <w:rsid w:val="00BC0ADA"/>
    <w:pPr>
      <w:tabs>
        <w:tab w:val="center" w:pos="4153"/>
        <w:tab w:val="right" w:pos="8306"/>
      </w:tabs>
      <w:snapToGrid w:val="0"/>
      <w:jc w:val="left"/>
    </w:pPr>
    <w:rPr>
      <w:sz w:val="18"/>
      <w:szCs w:val="18"/>
    </w:rPr>
  </w:style>
  <w:style w:type="character" w:customStyle="1" w:styleId="a6">
    <w:name w:val="页脚 字符"/>
    <w:link w:val="a5"/>
    <w:rsid w:val="00BC0ADA"/>
    <w:rPr>
      <w:kern w:val="2"/>
      <w:sz w:val="18"/>
      <w:szCs w:val="18"/>
    </w:rPr>
  </w:style>
  <w:style w:type="paragraph" w:customStyle="1" w:styleId="StdsH1">
    <w:name w:val="Stds H1"/>
    <w:qFormat/>
    <w:rsid w:val="00F83BE8"/>
    <w:pPr>
      <w:keepNext/>
      <w:numPr>
        <w:numId w:val="4"/>
      </w:numPr>
      <w:spacing w:before="180" w:after="60"/>
    </w:pPr>
    <w:rPr>
      <w:rFonts w:ascii="Arial" w:eastAsia="Arial Unicode MS" w:hAnsi="Arial"/>
      <w:b/>
      <w:lang w:eastAsia="ja-JP"/>
    </w:rPr>
  </w:style>
  <w:style w:type="paragraph" w:customStyle="1" w:styleId="StdsH2">
    <w:name w:val="Stds H2"/>
    <w:qFormat/>
    <w:rsid w:val="00F83BE8"/>
    <w:pPr>
      <w:numPr>
        <w:ilvl w:val="1"/>
        <w:numId w:val="4"/>
      </w:numPr>
      <w:spacing w:before="120" w:after="120"/>
      <w:jc w:val="both"/>
    </w:pPr>
    <w:rPr>
      <w:rFonts w:eastAsia="MS Mincho"/>
      <w:lang w:eastAsia="ja-JP"/>
    </w:rPr>
  </w:style>
  <w:style w:type="paragraph" w:customStyle="1" w:styleId="StdsH3">
    <w:name w:val="Stds H3"/>
    <w:qFormat/>
    <w:rsid w:val="00F83BE8"/>
    <w:pPr>
      <w:numPr>
        <w:ilvl w:val="2"/>
        <w:numId w:val="4"/>
      </w:numPr>
      <w:spacing w:before="120" w:after="120"/>
      <w:jc w:val="both"/>
    </w:pPr>
    <w:rPr>
      <w:rFonts w:eastAsia="MS Mincho"/>
      <w:lang w:eastAsia="ja-JP"/>
    </w:rPr>
  </w:style>
  <w:style w:type="paragraph" w:customStyle="1" w:styleId="StdsH4">
    <w:name w:val="Stds H4"/>
    <w:qFormat/>
    <w:rsid w:val="00F83BE8"/>
    <w:pPr>
      <w:numPr>
        <w:ilvl w:val="3"/>
        <w:numId w:val="4"/>
      </w:numPr>
      <w:spacing w:before="120" w:after="120"/>
      <w:jc w:val="both"/>
    </w:pPr>
    <w:rPr>
      <w:rFonts w:eastAsia="MS Mincho"/>
      <w:lang w:eastAsia="ja-JP"/>
    </w:rPr>
  </w:style>
  <w:style w:type="paragraph" w:customStyle="1" w:styleId="StdsH5">
    <w:name w:val="Stds H5"/>
    <w:qFormat/>
    <w:rsid w:val="00F83BE8"/>
    <w:pPr>
      <w:numPr>
        <w:ilvl w:val="4"/>
        <w:numId w:val="4"/>
      </w:numPr>
      <w:spacing w:before="120" w:after="120"/>
      <w:jc w:val="both"/>
    </w:pPr>
    <w:rPr>
      <w:rFonts w:eastAsia="MS Mincho"/>
      <w:lang w:eastAsia="ja-JP"/>
    </w:rPr>
  </w:style>
  <w:style w:type="paragraph" w:customStyle="1" w:styleId="StdsH6">
    <w:name w:val="Stds H6"/>
    <w:qFormat/>
    <w:rsid w:val="00F83BE8"/>
    <w:pPr>
      <w:numPr>
        <w:ilvl w:val="5"/>
        <w:numId w:val="4"/>
      </w:numPr>
      <w:spacing w:before="120" w:after="120"/>
      <w:jc w:val="both"/>
    </w:pPr>
    <w:rPr>
      <w:rFonts w:eastAsia="MS Mincho"/>
      <w:lang w:eastAsia="ja-JP"/>
    </w:rPr>
  </w:style>
  <w:style w:type="paragraph" w:customStyle="1" w:styleId="StdsH7">
    <w:name w:val="Stds H7"/>
    <w:qFormat/>
    <w:rsid w:val="00F83BE8"/>
    <w:pPr>
      <w:numPr>
        <w:ilvl w:val="6"/>
        <w:numId w:val="4"/>
      </w:numPr>
      <w:spacing w:before="120" w:after="120"/>
      <w:jc w:val="both"/>
    </w:pPr>
    <w:rPr>
      <w:rFonts w:eastAsia="MS Mincho"/>
      <w:lang w:eastAsia="ja-JP"/>
    </w:rPr>
  </w:style>
  <w:style w:type="paragraph" w:customStyle="1" w:styleId="StdsH8">
    <w:name w:val="Stds H8"/>
    <w:qFormat/>
    <w:rsid w:val="00F83BE8"/>
    <w:pPr>
      <w:numPr>
        <w:ilvl w:val="7"/>
        <w:numId w:val="4"/>
      </w:numPr>
      <w:spacing w:before="120" w:after="120"/>
      <w:jc w:val="both"/>
    </w:pPr>
    <w:rPr>
      <w:rFonts w:eastAsia="MS Mincho"/>
      <w:lang w:eastAsia="ja-JP"/>
    </w:rPr>
  </w:style>
  <w:style w:type="paragraph" w:styleId="a7">
    <w:name w:val="Normal (Web)"/>
    <w:basedOn w:val="a"/>
    <w:uiPriority w:val="99"/>
    <w:unhideWhenUsed/>
    <w:rsid w:val="003663B0"/>
    <w:pPr>
      <w:widowControl/>
      <w:spacing w:before="100" w:beforeAutospacing="1" w:after="100" w:afterAutospacing="1"/>
      <w:jc w:val="left"/>
    </w:pPr>
    <w:rPr>
      <w:rFonts w:ascii="宋体" w:hAnsi="宋体" w:cs="宋体"/>
      <w:kern w:val="0"/>
      <w:sz w:val="24"/>
    </w:rPr>
  </w:style>
  <w:style w:type="paragraph" w:customStyle="1" w:styleId="a8">
    <w:name w:val="段"/>
    <w:link w:val="Char"/>
    <w:qFormat/>
    <w:rsid w:val="00AC42C6"/>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8"/>
    <w:qFormat/>
    <w:rsid w:val="00AC42C6"/>
    <w:rPr>
      <w:rFonts w:ascii="宋体"/>
      <w:sz w:val="21"/>
    </w:rPr>
  </w:style>
  <w:style w:type="paragraph" w:styleId="a9">
    <w:name w:val="Balloon Text"/>
    <w:basedOn w:val="a"/>
    <w:link w:val="aa"/>
    <w:rsid w:val="009428DD"/>
    <w:rPr>
      <w:sz w:val="18"/>
      <w:szCs w:val="18"/>
    </w:rPr>
  </w:style>
  <w:style w:type="character" w:customStyle="1" w:styleId="aa">
    <w:name w:val="批注框文本 字符"/>
    <w:basedOn w:val="a0"/>
    <w:link w:val="a9"/>
    <w:rsid w:val="009428DD"/>
    <w:rPr>
      <w:kern w:val="2"/>
      <w:sz w:val="18"/>
      <w:szCs w:val="18"/>
    </w:rPr>
  </w:style>
  <w:style w:type="character" w:customStyle="1" w:styleId="1">
    <w:name w:val="标题1"/>
    <w:rsid w:val="00114BCE"/>
  </w:style>
  <w:style w:type="character" w:styleId="ab">
    <w:name w:val="annotation reference"/>
    <w:basedOn w:val="a0"/>
    <w:semiHidden/>
    <w:unhideWhenUsed/>
    <w:rsid w:val="00C91F3F"/>
    <w:rPr>
      <w:sz w:val="21"/>
      <w:szCs w:val="21"/>
    </w:rPr>
  </w:style>
  <w:style w:type="paragraph" w:styleId="ac">
    <w:name w:val="annotation text"/>
    <w:basedOn w:val="a"/>
    <w:link w:val="ad"/>
    <w:semiHidden/>
    <w:unhideWhenUsed/>
    <w:rsid w:val="00C91F3F"/>
    <w:pPr>
      <w:jc w:val="left"/>
    </w:pPr>
  </w:style>
  <w:style w:type="character" w:customStyle="1" w:styleId="ad">
    <w:name w:val="批注文字 字符"/>
    <w:basedOn w:val="a0"/>
    <w:link w:val="ac"/>
    <w:semiHidden/>
    <w:rsid w:val="00C91F3F"/>
    <w:rPr>
      <w:kern w:val="2"/>
      <w:sz w:val="21"/>
      <w:szCs w:val="24"/>
    </w:rPr>
  </w:style>
  <w:style w:type="paragraph" w:styleId="ae">
    <w:name w:val="annotation subject"/>
    <w:basedOn w:val="ac"/>
    <w:next w:val="ac"/>
    <w:link w:val="af"/>
    <w:semiHidden/>
    <w:unhideWhenUsed/>
    <w:rsid w:val="00C91F3F"/>
    <w:rPr>
      <w:b/>
      <w:bCs/>
    </w:rPr>
  </w:style>
  <w:style w:type="character" w:customStyle="1" w:styleId="af">
    <w:name w:val="批注主题 字符"/>
    <w:basedOn w:val="ad"/>
    <w:link w:val="ae"/>
    <w:semiHidden/>
    <w:rsid w:val="00C91F3F"/>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051109">
      <w:bodyDiv w:val="1"/>
      <w:marLeft w:val="0"/>
      <w:marRight w:val="0"/>
      <w:marTop w:val="0"/>
      <w:marBottom w:val="0"/>
      <w:divBdr>
        <w:top w:val="none" w:sz="0" w:space="0" w:color="auto"/>
        <w:left w:val="none" w:sz="0" w:space="0" w:color="auto"/>
        <w:bottom w:val="none" w:sz="0" w:space="0" w:color="auto"/>
        <w:right w:val="none" w:sz="0" w:space="0" w:color="auto"/>
      </w:divBdr>
    </w:div>
    <w:div w:id="968631143">
      <w:bodyDiv w:val="1"/>
      <w:marLeft w:val="0"/>
      <w:marRight w:val="0"/>
      <w:marTop w:val="0"/>
      <w:marBottom w:val="0"/>
      <w:divBdr>
        <w:top w:val="none" w:sz="0" w:space="0" w:color="auto"/>
        <w:left w:val="none" w:sz="0" w:space="0" w:color="auto"/>
        <w:bottom w:val="none" w:sz="0" w:space="0" w:color="auto"/>
        <w:right w:val="none" w:sz="0" w:space="0" w:color="auto"/>
      </w:divBdr>
    </w:div>
    <w:div w:id="191931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4</Pages>
  <Words>426</Words>
  <Characters>2430</Characters>
  <Application>Microsoft Office Word</Application>
  <DocSecurity>0</DocSecurity>
  <Lines>20</Lines>
  <Paragraphs>5</Paragraphs>
  <ScaleCrop>false</ScaleCrop>
  <Company>微软中国</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何翔</cp:lastModifiedBy>
  <cp:revision>74</cp:revision>
  <cp:lastPrinted>2009-12-24T08:09:00Z</cp:lastPrinted>
  <dcterms:created xsi:type="dcterms:W3CDTF">2020-10-04T05:04:00Z</dcterms:created>
  <dcterms:modified xsi:type="dcterms:W3CDTF">2023-10-11T01:45:00Z</dcterms:modified>
</cp:coreProperties>
</file>